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2"/>
        <w:spacing w:line="360" w:lineRule="auto"/>
        <w:rPr>
          <w:rFonts w:hint="eastAsia" w:hAnsi="黑体" w:cs="黑体"/>
          <w:color w:val="000000"/>
        </w:rPr>
      </w:pPr>
      <w:r>
        <w:rPr>
          <w:rFonts w:hint="eastAsia" w:hAnsi="黑体" w:cs="黑体"/>
          <w:color w:val="000000"/>
        </w:rPr>
        <w:t>ICS 65.020.20</w:t>
      </w:r>
    </w:p>
    <w:p>
      <w:pPr>
        <w:pStyle w:val="52"/>
        <w:spacing w:line="360" w:lineRule="auto"/>
        <w:rPr>
          <w:rFonts w:hint="eastAsia" w:hAnsi="黑体" w:cs="黑体"/>
          <w:color w:val="000000"/>
        </w:rPr>
      </w:pPr>
      <w:r>
        <w:rPr>
          <w:rFonts w:hint="eastAsia" w:hAnsi="黑体" w:cs="黑体"/>
          <w:color w:val="000000"/>
        </w:rPr>
        <w:t>B05</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52"/>
              <w:spacing w:line="360" w:lineRule="auto"/>
              <w:rPr>
                <w:rFonts w:ascii="Times New Roman"/>
              </w:rPr>
            </w:pPr>
            <w:r>
              <w:rPr>
                <w:rFonts w:ascii="Times New Roman"/>
              </w:rPr>
              <mc:AlternateContent>
                <mc:Choice Requires="wps">
                  <w:drawing>
                    <wp:anchor distT="0" distB="0" distL="114300" distR="114300" simplePos="0" relativeHeight="251664384"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9" name="矩形 9"/>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5.25pt;margin-top:0pt;height:15.6pt;width:68.25pt;z-index:-251652096;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Iri/s1QAAAAcBAAAPAAAAAAAAAAEAIAAAACIAAABkcnMvZG93bnJldi54bWxQSwECFAAUAAAA&#10;CACHTuJA+I92k7gBAABpAwAADgAAAAAAAAABACAAAAAkAQAAZHJzL2Uyb0RvYy54bWxQSwUGAAAA&#10;AAYABgBZAQAATgUAAAAA&#10;">
                      <v:fill on="t" focussize="0,0"/>
                      <v:stroke on="f"/>
                      <v:imagedata o:title=""/>
                      <o:lock v:ext="edit" aspectratio="f"/>
                      <v:textbox>
                        <w:txbxContent>
                          <w:p/>
                        </w:txbxContent>
                      </v:textbox>
                    </v:rect>
                  </w:pict>
                </mc:Fallback>
              </mc:AlternateContent>
            </w:r>
            <w:r>
              <w:rPr>
                <w:rFonts w:ascii="Times New Roman"/>
              </w:rPr>
              <w:fldChar w:fldCharType="begin">
                <w:ffData>
                  <w:name w:val="BAH"/>
                  <w:enabled/>
                  <w:calcOnExit w:val="0"/>
                  <w:textInput/>
                </w:ffData>
              </w:fldChar>
            </w:r>
            <w:bookmarkStart w:id="0" w:name="BAH"/>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53"/>
        <w:spacing w:line="360" w:lineRule="auto"/>
      </w:pPr>
      <w:r>
        <w:t>DB</w:t>
      </w:r>
      <w:bookmarkStart w:id="1" w:name="c3"/>
      <w:r>
        <w:fldChar w:fldCharType="begin">
          <w:ffData>
            <w:name w:val="c3"/>
            <w:enabled/>
            <w:calcOnExit w:val="0"/>
            <w:textInput>
              <w:maxLength w:val="2"/>
            </w:textInput>
          </w:ffData>
        </w:fldChar>
      </w:r>
      <w:r>
        <w:instrText xml:space="preserve"> FORMTEXT </w:instrText>
      </w:r>
      <w:r>
        <w:fldChar w:fldCharType="separate"/>
      </w:r>
      <w:r>
        <w:t>21</w:t>
      </w:r>
      <w:r>
        <w:fldChar w:fldCharType="end"/>
      </w:r>
      <w:bookmarkEnd w:id="1"/>
    </w:p>
    <w:p>
      <w:pPr>
        <w:pStyle w:val="54"/>
        <w:spacing w:line="360" w:lineRule="auto"/>
        <w:rPr>
          <w:rFonts w:ascii="Times New Roman" w:hAnsi="Times New Roman"/>
        </w:rPr>
      </w:pPr>
      <w:bookmarkStart w:id="2" w:name="c4"/>
      <w:r>
        <w:rPr>
          <w:rFonts w:ascii="Times New Roman" w:hAnsi="Times New Roman"/>
        </w:rPr>
        <w:fldChar w:fldCharType="begin">
          <w:ffData>
            <w:name w:val="c4"/>
            <w:enabled/>
            <w:calcOnExit w:val="0"/>
            <w:textInput/>
          </w:ffData>
        </w:fldChar>
      </w:r>
      <w:r>
        <w:rPr>
          <w:rFonts w:ascii="Times New Roman" w:hAnsi="Times New Roman"/>
        </w:rPr>
        <w:instrText xml:space="preserve"> FORMTEXT </w:instrText>
      </w:r>
      <w:r>
        <w:rPr>
          <w:rFonts w:ascii="Times New Roman" w:hAnsi="Times New Roman"/>
        </w:rPr>
        <w:fldChar w:fldCharType="separate"/>
      </w:r>
      <w:r>
        <w:rPr>
          <w:rFonts w:ascii="Times New Roman" w:hAnsi="Times New Roman"/>
        </w:rPr>
        <w:t>辽宁省</w:t>
      </w:r>
      <w:r>
        <w:rPr>
          <w:rFonts w:ascii="Times New Roman" w:hAnsi="Times New Roman"/>
        </w:rPr>
        <w:fldChar w:fldCharType="end"/>
      </w:r>
      <w:bookmarkEnd w:id="2"/>
      <w:r>
        <w:rPr>
          <w:rFonts w:ascii="Times New Roman" w:hAnsi="Times New Roman"/>
        </w:rPr>
        <w:t>地方标准</w:t>
      </w:r>
    </w:p>
    <w:p>
      <w:pPr>
        <w:pStyle w:val="18"/>
        <w:spacing w:line="360" w:lineRule="auto"/>
        <w:rPr>
          <w:rFonts w:hAnsi="黑体" w:cs="黑体"/>
        </w:rPr>
      </w:pPr>
      <w:r>
        <w:rPr>
          <w:rFonts w:hint="eastAsia" w:hAnsi="黑体" w:cs="黑体"/>
        </w:rPr>
        <w:t xml:space="preserve">DB </w:t>
      </w:r>
      <w:bookmarkStart w:id="3" w:name="StdNo0"/>
      <w:r>
        <w:rPr>
          <w:rFonts w:hint="eastAsia" w:hAnsi="黑体" w:cs="黑体"/>
        </w:rPr>
        <w:fldChar w:fldCharType="begin">
          <w:ffData>
            <w:name w:val="StdNo0"/>
            <w:enabled/>
            <w:calcOnExit w:val="0"/>
            <w:textInput>
              <w:default w:val="XX"/>
              <w:maxLength w:val="2"/>
            </w:textInput>
          </w:ffData>
        </w:fldChar>
      </w:r>
      <w:r>
        <w:rPr>
          <w:rFonts w:hint="eastAsia" w:hAnsi="黑体" w:cs="黑体"/>
        </w:rPr>
        <w:instrText xml:space="preserve"> FORMTEXT </w:instrText>
      </w:r>
      <w:r>
        <w:rPr>
          <w:rFonts w:hint="eastAsia" w:hAnsi="黑体" w:cs="黑体"/>
        </w:rPr>
        <w:fldChar w:fldCharType="separate"/>
      </w:r>
      <w:r>
        <w:rPr>
          <w:rFonts w:hint="eastAsia" w:hAnsi="黑体" w:cs="黑体"/>
        </w:rPr>
        <w:t>21</w:t>
      </w:r>
      <w:r>
        <w:rPr>
          <w:rFonts w:hint="eastAsia" w:hAnsi="黑体" w:cs="黑体"/>
        </w:rPr>
        <w:fldChar w:fldCharType="end"/>
      </w:r>
      <w:bookmarkEnd w:id="3"/>
      <w:r>
        <w:rPr>
          <w:rFonts w:hint="eastAsia" w:hAnsi="黑体" w:cs="黑体"/>
        </w:rPr>
        <w:t>/  TXXXX—2020</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55"/>
              <w:spacing w:line="360" w:lineRule="auto"/>
              <w:rPr>
                <w:rFonts w:ascii="Times New Roman"/>
              </w:rPr>
            </w:pPr>
            <w:bookmarkStart w:id="4" w:name="DT"/>
            <w:r>
              <w:rPr>
                <w:rFonts w:ascii="Times New Roman"/>
              </w:rPr>
              <mc:AlternateContent>
                <mc:Choice Requires="wps">
                  <w:drawing>
                    <wp:anchor distT="0" distB="0" distL="114300" distR="114300" simplePos="0" relativeHeight="251661312"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0" name="矩形 10"/>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372.8pt;margin-top:2.7pt;height:18pt;width:90pt;z-index:-251655168;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mDyy9YAAAAIAQAADwAAAAAAAAABACAAAAAiAAAAZHJzL2Rvd25yZXYueG1sUEsBAhQAFAAAAAgA&#10;h07iQFodR4S1AQAAbAMAAA4AAAAAAAAAAQAgAAAAJQEAAGRycy9lMm9Eb2MueG1sUEsFBgAAAAAG&#10;AAYAWQEAAEwFAAAAAA==&#10;">
                      <v:fill on="t" focussize="0,0"/>
                      <v:stroke on="f"/>
                      <v:imagedata o:title=""/>
                      <o:lock v:ext="edit" aspectratio="f"/>
                      <v:textbox>
                        <w:txbxContent>
                          <w:p/>
                        </w:txbxContent>
                      </v:textbox>
                    </v:rect>
                  </w:pict>
                </mc:Fallback>
              </mc:AlternateContent>
            </w:r>
            <w:r>
              <w:rPr>
                <w:rFonts w:ascii="Times New Roman"/>
              </w:rPr>
              <w:fldChar w:fldCharType="begin">
                <w:ffData>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4"/>
          </w:p>
        </w:tc>
      </w:tr>
    </w:tbl>
    <w:p>
      <w:pPr>
        <w:pStyle w:val="18"/>
        <w:spacing w:line="360" w:lineRule="auto"/>
        <w:rPr>
          <w:rFonts w:ascii="Times New Roman"/>
        </w:rPr>
      </w:pPr>
    </w:p>
    <w:p>
      <w:pPr>
        <w:pStyle w:val="18"/>
        <w:spacing w:line="360" w:lineRule="auto"/>
        <w:rPr>
          <w:rFonts w:ascii="Times New Roman"/>
        </w:rPr>
      </w:pPr>
    </w:p>
    <w:p>
      <w:pPr>
        <w:framePr w:w="9639" w:h="6917" w:hRule="exact" w:wrap="around" w:vAnchor="page" w:hAnchor="page" w:xAlign="center" w:y="6408" w:anchorLock="1"/>
        <w:pBdr>
          <w:top w:val="none" w:color="auto" w:sz="0" w:space="0"/>
          <w:left w:val="none" w:color="auto" w:sz="0" w:space="0"/>
          <w:bottom w:val="none" w:color="auto" w:sz="0" w:space="0"/>
          <w:right w:val="none" w:color="auto" w:sz="0" w:space="0"/>
        </w:pBdr>
        <w:spacing w:line="360" w:lineRule="auto"/>
        <w:jc w:val="center"/>
        <w:rPr>
          <w:rFonts w:hint="default" w:ascii="Times New Roman" w:hAnsi="Times New Roman" w:eastAsia="宋体" w:cs="Times New Roman"/>
          <w:b/>
          <w:bCs/>
          <w:sz w:val="52"/>
          <w:szCs w:val="52"/>
          <w:lang w:eastAsia="zh-CN"/>
        </w:rPr>
      </w:pPr>
      <w:bookmarkStart w:id="5" w:name="YZBS"/>
      <w:r>
        <w:rPr>
          <w:rFonts w:hint="default" w:ascii="Times New Roman" w:hAnsi="Times New Roman" w:eastAsia="宋体" w:cs="Times New Roman"/>
          <w:b/>
          <w:bCs/>
          <w:sz w:val="52"/>
          <w:szCs w:val="52"/>
        </w:rPr>
        <w:t>花生</w:t>
      </w:r>
      <w:r>
        <w:rPr>
          <w:rFonts w:hint="default" w:ascii="Times New Roman" w:hAnsi="Times New Roman" w:eastAsia="宋体" w:cs="Times New Roman"/>
          <w:b/>
          <w:bCs/>
          <w:sz w:val="52"/>
          <w:szCs w:val="52"/>
          <w:lang w:eastAsia="zh-CN"/>
        </w:rPr>
        <w:t>风险因子防控技术规程</w:t>
      </w:r>
    </w:p>
    <w:p>
      <w:pPr>
        <w:framePr w:w="9639" w:h="6917" w:hRule="exact" w:wrap="around" w:vAnchor="page" w:hAnchor="page" w:xAlign="center" w:y="6408" w:anchorLock="1"/>
        <w:pBdr>
          <w:top w:val="none" w:color="auto" w:sz="0" w:space="0"/>
          <w:left w:val="none" w:color="auto" w:sz="0" w:space="0"/>
          <w:bottom w:val="none" w:color="auto" w:sz="0" w:space="0"/>
          <w:right w:val="none" w:color="auto" w:sz="0" w:space="0"/>
        </w:pBdr>
        <w:spacing w:line="380" w:lineRule="exact"/>
        <w:jc w:val="center"/>
        <w:outlineLvl w:val="0"/>
        <w:rPr>
          <w:rFonts w:hint="default" w:ascii="Times New Roman" w:hAnsi="Times New Roman" w:eastAsia="宋体" w:cs="Times New Roman"/>
          <w:b/>
          <w:sz w:val="24"/>
        </w:rPr>
      </w:pPr>
    </w:p>
    <w:p>
      <w:pPr>
        <w:framePr w:w="9639" w:h="6917" w:hRule="exact" w:wrap="around" w:vAnchor="page" w:hAnchor="page" w:xAlign="center" w:y="6408" w:anchorLock="1"/>
        <w:spacing w:line="360" w:lineRule="auto"/>
        <w:jc w:val="center"/>
        <w:rPr>
          <w:rFonts w:hint="eastAsia"/>
          <w:sz w:val="28"/>
          <w:szCs w:val="28"/>
        </w:rPr>
      </w:pPr>
      <w:r>
        <w:rPr>
          <w:rFonts w:hint="default" w:ascii="Times New Roman" w:hAnsi="Times New Roman" w:eastAsia="宋体" w:cs="Times New Roman"/>
          <w:b/>
          <w:bCs/>
          <w:sz w:val="28"/>
          <w:szCs w:val="28"/>
        </w:rPr>
        <w:t>Technical regulations for prevention and control of peanut risk factor</w:t>
      </w:r>
    </w:p>
    <w:bookmarkEnd w:id="5"/>
    <w:p>
      <w:pPr>
        <w:pStyle w:val="56"/>
        <w:spacing w:line="360" w:lineRule="auto"/>
        <w:rPr>
          <w:rFonts w:hint="eastAsia" w:ascii="Times New Roman"/>
        </w:rPr>
      </w:pPr>
      <w:r>
        <w:rPr>
          <w:rFonts w:hint="eastAsia" w:ascii="Times New Roman"/>
        </w:rPr>
        <w:t>（</w:t>
      </w:r>
      <w:r>
        <w:rPr>
          <w:rFonts w:hint="eastAsia" w:ascii="Times New Roman"/>
          <w:lang w:val="en-US" w:eastAsia="zh-CN"/>
        </w:rPr>
        <w:t>送审</w:t>
      </w:r>
      <w:r>
        <w:rPr>
          <w:rFonts w:hint="eastAsia" w:ascii="Times New Roman"/>
        </w:rPr>
        <w:t>稿）</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59"/>
              <w:spacing w:line="360" w:lineRule="auto"/>
              <w:rPr>
                <w:rFonts w:ascii="Times New Roman"/>
              </w:rPr>
            </w:pPr>
            <w:r>
              <w:rPr>
                <w:rFonts w:ascii="Times New Roman"/>
              </w:rP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8" name="矩形 8"/>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73.3pt;margin-top:45.15pt;height:20pt;width:150pt;z-index:-251653120;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Fia6S&#10;1QAAAAoBAAAPAAAAAAAAAAEAIAAAACIAAABkcnMvZG93bnJldi54bWxQSwECFAAUAAAACACHTuJA&#10;j/OwyLIBAABqAwAADgAAAAAAAAABACAAAAAkAQAAZHJzL2Uyb0RvYy54bWxQSwUGAAAAAAYABgBZ&#10;AQAASAUAAAAA&#10;">
                      <v:fill on="t" focussize="0,0"/>
                      <v:stroke on="f"/>
                      <v:imagedata o:title=""/>
                      <o:lock v:ext="edit" aspectratio="f"/>
                      <v:textbox>
                        <w:txbxContent>
                          <w:p/>
                        </w:txbxContent>
                      </v:textbox>
                      <w10:anchorlock/>
                    </v:rect>
                  </w:pict>
                </mc:Fallback>
              </mc:AlternateContent>
            </w:r>
            <w:r>
              <w:rPr>
                <w:rFonts w:ascii="Times New Roman"/>
              </w:rPr>
              <mc:AlternateContent>
                <mc:Choice Requires="wps">
                  <w:drawing>
                    <wp:anchor distT="0" distB="0" distL="114300" distR="114300" simplePos="0" relativeHeight="251662336"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7" name="矩形 7"/>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193.3pt;margin-top:20.15pt;height:24pt;width:100pt;z-index:-251654144;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4Yvl1gAAAAkBAAAPAAAAAAAAAAEAIAAAACIAAABkcnMvZG93bnJldi54bWxQSwECFAAUAAAACACH&#10;TuJAuugEiLQBAABqAwAADgAAAAAAAAABACAAAAAlAQAAZHJzL2Uyb0RvYy54bWxQSwUGAAAAAAYA&#10;BgBZAQAASwU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60"/>
              <w:spacing w:line="360" w:lineRule="auto"/>
              <w:rPr>
                <w:rFonts w:ascii="Times New Roman"/>
              </w:rPr>
            </w:pPr>
          </w:p>
        </w:tc>
      </w:tr>
    </w:tbl>
    <w:p>
      <w:pPr>
        <w:pStyle w:val="61"/>
        <w:spacing w:line="360" w:lineRule="auto"/>
      </w:pPr>
      <w:r>
        <w:rPr>
          <w:rFonts w:hint="eastAsia"/>
        </w:rPr>
        <w:t>xxxx</w:t>
      </w:r>
      <w:r>
        <w:t xml:space="preserve"> </w:t>
      </w:r>
      <w:r>
        <w:rPr>
          <w:rFonts w:hint="eastAsia"/>
        </w:rPr>
        <w:t>-</w:t>
      </w:r>
      <w:r>
        <w:t xml:space="preserve"> </w:t>
      </w:r>
      <w:r>
        <w:rPr>
          <w:rFonts w:hint="eastAsia"/>
        </w:rPr>
        <w:t>x</w:t>
      </w:r>
      <w:r>
        <w:t xml:space="preserve"> </w:t>
      </w:r>
      <w:r>
        <w:rPr>
          <w:rFonts w:hint="eastAsia"/>
        </w:rPr>
        <w:t>-</w:t>
      </w:r>
      <w:r>
        <w:t xml:space="preserve"> </w:t>
      </w:r>
      <w:r>
        <w:rPr>
          <w:rFonts w:hint="eastAsia"/>
        </w:rPr>
        <w:t>x</w:t>
      </w:r>
      <w:r>
        <w:t>发布</w:t>
      </w:r>
      <w: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9251950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540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JYdrPNYAAAALAQAADwAAAAAAAAABACAAAAAiAAAAZHJzL2Rvd25yZXYueG1sUEsBAhQA&#10;FAAAAAgAh07iQLhjKZj0AQAA5AMAAA4AAAAAAAAAAQAgAAAAJQEAAGRycy9lMm9Eb2MueG1sUEsF&#10;BgAAAAAGAAYAWQEAAIsFAAAAAA==&#10;">
                <v:fill on="f" focussize="0,0"/>
                <v:stroke color="#000000" joinstyle="round"/>
                <v:imagedata o:title=""/>
                <o:lock v:ext="edit" aspectratio="f"/>
                <w10:anchorlock/>
              </v:line>
            </w:pict>
          </mc:Fallback>
        </mc:AlternateContent>
      </w:r>
    </w:p>
    <w:p>
      <w:pPr>
        <w:pStyle w:val="63"/>
        <w:spacing w:line="360" w:lineRule="auto"/>
      </w:pPr>
      <w:r>
        <w:rPr>
          <w:rFonts w:hint="eastAsia"/>
        </w:rPr>
        <w:t>xxxx</w:t>
      </w:r>
      <w:r>
        <w:t xml:space="preserve"> </w:t>
      </w:r>
      <w:r>
        <w:rPr>
          <w:rFonts w:hint="eastAsia"/>
        </w:rPr>
        <w:t>-</w:t>
      </w:r>
      <w:r>
        <w:t xml:space="preserve"> </w:t>
      </w:r>
      <w:r>
        <w:rPr>
          <w:rFonts w:hint="eastAsia"/>
        </w:rPr>
        <w:t>x</w:t>
      </w:r>
      <w:r>
        <w:t xml:space="preserve"> </w:t>
      </w:r>
      <w:r>
        <w:rPr>
          <w:rFonts w:hint="eastAsia"/>
        </w:rPr>
        <w:t>-x</w:t>
      </w:r>
      <w:r>
        <w:t xml:space="preserve"> 实施</w:t>
      </w:r>
    </w:p>
    <w:p>
      <w:pPr>
        <w:pStyle w:val="65"/>
        <w:spacing w:line="360" w:lineRule="auto"/>
        <w:rPr>
          <w:rFonts w:ascii="Times New Roman"/>
        </w:rPr>
      </w:pPr>
      <w:bookmarkStart w:id="6"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辽宁省</w:t>
      </w:r>
      <w:r>
        <w:rPr>
          <w:rFonts w:hint="eastAsia" w:ascii="Times New Roman"/>
        </w:rPr>
        <w:t>市场监督管理局</w:t>
      </w:r>
      <w:r>
        <w:rPr>
          <w:rFonts w:ascii="Times New Roman"/>
        </w:rPr>
        <w:fldChar w:fldCharType="end"/>
      </w:r>
      <w:bookmarkEnd w:id="6"/>
      <w:r>
        <w:rPr>
          <w:rFonts w:ascii="Times New Roman"/>
        </w:rPr>
        <w:t>   </w:t>
      </w:r>
      <w:r>
        <w:rPr>
          <w:rStyle w:val="67"/>
          <w:rFonts w:ascii="Times New Roman"/>
        </w:rPr>
        <w:t>发布</w:t>
      </w:r>
    </w:p>
    <w:p>
      <w:pPr>
        <w:rPr>
          <w:rFonts w:hint="default" w:ascii="Times New Roman" w:hAnsi="Times New Roman" w:eastAsia="宋体" w:cs="Times New Roman"/>
        </w:rPr>
        <w:sectPr>
          <w:footerReference r:id="rId4" w:type="first"/>
          <w:footerReference r:id="rId3" w:type="default"/>
          <w:pgSz w:w="11906" w:h="16838"/>
          <w:pgMar w:top="1440" w:right="1080" w:bottom="1440" w:left="1080" w:header="1418" w:footer="964" w:gutter="0"/>
          <w:pgNumType w:fmt="numberInDash" w:start="6"/>
          <w:cols w:space="720" w:num="1"/>
          <w:formProt w:val="0"/>
          <w:titlePg/>
          <w:docGrid w:type="lines" w:linePitch="312" w:charSpace="0"/>
        </w:sectPr>
      </w:pPr>
    </w:p>
    <w:p>
      <w:pPr>
        <w:pStyle w:val="19"/>
        <w:rPr>
          <w:rFonts w:hint="default" w:ascii="Times New Roman" w:hAnsi="Times New Roman" w:eastAsia="宋体" w:cs="Times New Roman"/>
        </w:rPr>
      </w:pPr>
      <w:r>
        <w:rPr>
          <w:rFonts w:hint="default" w:ascii="Times New Roman" w:hAnsi="Times New Roman" w:eastAsia="宋体" w:cs="Times New Roman"/>
        </w:rPr>
        <w:t>前</w:t>
      </w:r>
      <w:bookmarkStart w:id="7" w:name="BKQY"/>
      <w:r>
        <w:rPr>
          <w:rFonts w:hint="default" w:ascii="Times New Roman" w:hAnsi="Times New Roman" w:eastAsia="宋体" w:cs="Times New Roman"/>
        </w:rPr>
        <w:t>  言</w:t>
      </w:r>
      <w:bookmarkEnd w:id="7"/>
    </w:p>
    <w:p>
      <w:pPr>
        <w:pStyle w:val="20"/>
        <w:rPr>
          <w:rFonts w:ascii="Times New Roman"/>
        </w:rPr>
      </w:pPr>
      <w:r>
        <w:rPr>
          <w:rFonts w:ascii="Times New Roman"/>
        </w:rPr>
        <w:t>本文件按照GB/T 1.1-2020《标准化工作导则 第1部分：标准化文件的结构和起草规则》的规定起草。</w:t>
      </w:r>
    </w:p>
    <w:p>
      <w:pPr>
        <w:pStyle w:val="20"/>
        <w:rPr>
          <w:rFonts w:ascii="Times New Roman"/>
        </w:rPr>
      </w:pPr>
      <w:r>
        <w:rPr>
          <w:rFonts w:ascii="Times New Roman"/>
        </w:rPr>
        <w:t>本文件由辽宁省农业农村厅提出并归口管理。</w:t>
      </w:r>
    </w:p>
    <w:p>
      <w:pPr>
        <w:pStyle w:val="20"/>
        <w:rPr>
          <w:rFonts w:ascii="Times New Roman"/>
        </w:rPr>
      </w:pPr>
      <w:r>
        <w:rPr>
          <w:rFonts w:ascii="Times New Roman"/>
        </w:rPr>
        <w:t>本文件起草单位：辽宁省农业科学院。</w:t>
      </w:r>
    </w:p>
    <w:p>
      <w:pPr>
        <w:pStyle w:val="20"/>
        <w:rPr>
          <w:rFonts w:hint="eastAsia" w:ascii="Times New Roman" w:eastAsia="宋体"/>
          <w:lang w:eastAsia="zh-CN"/>
        </w:rPr>
      </w:pPr>
      <w:r>
        <w:rPr>
          <w:rFonts w:ascii="Times New Roman"/>
        </w:rPr>
        <w:t>本文件主要起草人：</w:t>
      </w:r>
      <w:r>
        <w:rPr>
          <w:rFonts w:hint="default" w:ascii="Times New Roman" w:hAnsi="Times New Roman" w:eastAsia="宋体" w:cs="Times New Roman"/>
          <w:color w:val="000000"/>
          <w:kern w:val="0"/>
          <w:sz w:val="21"/>
          <w:szCs w:val="21"/>
          <w:lang w:val="en-US" w:eastAsia="zh-CN" w:bidi="ar"/>
        </w:rPr>
        <w:t>林秋君、郭春景、李广</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吴限鑫、邹询、彭天舒、邹雪梅、王建忠</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王悦、张爽</w:t>
      </w:r>
      <w:r>
        <w:rPr>
          <w:rFonts w:hint="eastAsia" w:ascii="Times New Roman" w:hAnsi="Times New Roman" w:cs="Times New Roman"/>
          <w:color w:val="000000"/>
          <w:kern w:val="0"/>
          <w:sz w:val="21"/>
          <w:szCs w:val="21"/>
          <w:lang w:val="en-US" w:eastAsia="zh-CN" w:bidi="ar"/>
        </w:rPr>
        <w:t>、袁立新、于倩倩</w:t>
      </w:r>
      <w:r>
        <w:rPr>
          <w:rFonts w:hint="default" w:ascii="Times New Roman" w:hAnsi="Times New Roman" w:eastAsia="宋体" w:cs="Times New Roman"/>
          <w:color w:val="000000"/>
          <w:kern w:val="0"/>
          <w:sz w:val="21"/>
          <w:szCs w:val="21"/>
          <w:lang w:val="en-US" w:eastAsia="zh-CN" w:bidi="ar"/>
        </w:rPr>
        <w:t>。</w:t>
      </w:r>
    </w:p>
    <w:p>
      <w:pPr>
        <w:pStyle w:val="20"/>
        <w:rPr>
          <w:rFonts w:ascii="Times New Roman"/>
          <w:szCs w:val="22"/>
        </w:rPr>
      </w:pPr>
      <w:r>
        <w:rPr>
          <w:rFonts w:ascii="Times New Roman"/>
          <w:szCs w:val="22"/>
        </w:rPr>
        <w:t>本</w:t>
      </w:r>
      <w:r>
        <w:rPr>
          <w:rFonts w:ascii="Times New Roman"/>
        </w:rPr>
        <w:t>文件</w:t>
      </w:r>
      <w:r>
        <w:rPr>
          <w:rFonts w:ascii="Times New Roman"/>
          <w:szCs w:val="22"/>
        </w:rPr>
        <w:t>发布实施后，任何单位和个人如有问题和意见建议，均可以通过来电和来函等方式进行反馈，我们将及时答复并认真处理，根据实际情况依法进行评估及复审。</w:t>
      </w:r>
    </w:p>
    <w:p>
      <w:pPr>
        <w:pStyle w:val="20"/>
        <w:rPr>
          <w:rFonts w:ascii="Times New Roman"/>
          <w:szCs w:val="22"/>
        </w:rPr>
      </w:pPr>
      <w:r>
        <w:rPr>
          <w:rFonts w:ascii="Times New Roman"/>
          <w:szCs w:val="22"/>
        </w:rPr>
        <w:t>归口管理部门通讯地址：辽宁省农业农村厅（沈阳市和平区太原北街2号），联系电话：024-23447862。</w:t>
      </w:r>
    </w:p>
    <w:p>
      <w:pPr>
        <w:keepNext w:val="0"/>
        <w:keepLines w:val="0"/>
        <w:widowControl/>
        <w:suppressLineNumbers w:val="0"/>
        <w:ind w:firstLine="420" w:firstLineChars="200"/>
        <w:jc w:val="left"/>
        <w:rPr>
          <w:rFonts w:hint="default" w:ascii="Times New Roman" w:hAnsi="Times New Roman" w:eastAsia="宋体" w:cs="Times New Roman"/>
          <w:color w:val="000000"/>
          <w:kern w:val="0"/>
          <w:sz w:val="21"/>
          <w:szCs w:val="21"/>
          <w:lang w:val="en-US" w:eastAsia="zh-CN" w:bidi="ar"/>
        </w:rPr>
      </w:pPr>
      <w:r>
        <w:rPr>
          <w:rFonts w:ascii="Times New Roman"/>
        </w:rPr>
        <w:t>文件</w:t>
      </w:r>
      <w:r>
        <w:rPr>
          <w:rFonts w:ascii="Times New Roman"/>
          <w:szCs w:val="22"/>
        </w:rPr>
        <w:t>起草单位通讯地址：辽宁省农业科学院（沈阳市沈河区东陵路84号），联系电话：024-3102103</w:t>
      </w:r>
      <w:r>
        <w:rPr>
          <w:rFonts w:hint="eastAsia" w:ascii="Times New Roman"/>
          <w:szCs w:val="22"/>
          <w:lang w:val="en-US" w:eastAsia="zh-CN"/>
        </w:rPr>
        <w:t>7</w:t>
      </w:r>
      <w:r>
        <w:rPr>
          <w:rFonts w:ascii="Times New Roman"/>
          <w:szCs w:val="22"/>
        </w:rPr>
        <w:t>。</w:t>
      </w:r>
    </w:p>
    <w:p>
      <w:pPr>
        <w:pStyle w:val="21"/>
        <w:rPr>
          <w:rFonts w:hint="default" w:ascii="Times New Roman" w:hAnsi="Times New Roman" w:eastAsia="宋体" w:cs="Times New Roman"/>
        </w:rPr>
      </w:pPr>
      <w:r>
        <w:rPr>
          <w:rFonts w:hint="default" w:ascii="Times New Roman" w:hAnsi="Times New Roman" w:eastAsia="宋体" w:cs="Times New Roman"/>
          <w:lang w:eastAsia="zh-CN"/>
        </w:rPr>
        <w:t>花生风险因子防控技术规程</w:t>
      </w:r>
    </w:p>
    <w:p>
      <w:pPr>
        <w:pStyle w:val="22"/>
        <w:spacing w:before="312" w:after="312"/>
        <w:rPr>
          <w:rFonts w:hint="default" w:ascii="Times New Roman" w:hAnsi="Times New Roman" w:eastAsia="宋体" w:cs="Times New Roman"/>
        </w:rPr>
      </w:pPr>
      <w:r>
        <w:rPr>
          <w:rFonts w:hint="default" w:ascii="Times New Roman" w:hAnsi="Times New Roman" w:eastAsia="宋体" w:cs="Times New Roman"/>
        </w:rPr>
        <w:t>范围</w:t>
      </w:r>
    </w:p>
    <w:p>
      <w:pPr>
        <w:pStyle w:val="20"/>
        <w:rPr>
          <w:rFonts w:hint="default" w:ascii="Times New Roman" w:hAnsi="Times New Roman" w:eastAsia="宋体" w:cs="Times New Roman"/>
        </w:rPr>
      </w:pPr>
      <w:r>
        <w:rPr>
          <w:rFonts w:hint="default" w:ascii="Times New Roman" w:hAnsi="Times New Roman" w:eastAsia="宋体" w:cs="Times New Roman"/>
        </w:rPr>
        <w:t>本文件规定了</w:t>
      </w:r>
      <w:r>
        <w:rPr>
          <w:rFonts w:hint="default" w:ascii="Times New Roman" w:hAnsi="Times New Roman" w:eastAsia="宋体" w:cs="Times New Roman"/>
          <w:lang w:eastAsia="zh-CN"/>
        </w:rPr>
        <w:t>花生风险因子防控技术规程</w:t>
      </w:r>
      <w:r>
        <w:rPr>
          <w:rFonts w:hint="default" w:ascii="Times New Roman" w:hAnsi="Times New Roman" w:eastAsia="宋体" w:cs="Times New Roman"/>
        </w:rPr>
        <w:t>的术语和定义、</w:t>
      </w:r>
      <w:r>
        <w:rPr>
          <w:rFonts w:hint="default" w:ascii="Times New Roman" w:hAnsi="Times New Roman" w:eastAsia="宋体" w:cs="Times New Roman"/>
          <w:lang w:eastAsia="zh-CN"/>
        </w:rPr>
        <w:t>防控原则</w:t>
      </w:r>
      <w:r>
        <w:rPr>
          <w:rFonts w:hint="default" w:ascii="Times New Roman" w:hAnsi="Times New Roman" w:eastAsia="宋体" w:cs="Times New Roman"/>
        </w:rPr>
        <w:t>、</w:t>
      </w:r>
      <w:r>
        <w:rPr>
          <w:rFonts w:hint="eastAsia" w:ascii="Times New Roman" w:cs="Times New Roman"/>
          <w:lang w:eastAsia="zh-CN"/>
        </w:rPr>
        <w:t>关键控制点和质量管理</w:t>
      </w:r>
      <w:r>
        <w:rPr>
          <w:rFonts w:hint="default" w:ascii="Times New Roman" w:hAnsi="Times New Roman" w:eastAsia="宋体" w:cs="Times New Roman"/>
          <w:lang w:eastAsia="zh-CN"/>
        </w:rPr>
        <w:t>。</w:t>
      </w:r>
      <w:r>
        <w:rPr>
          <w:rFonts w:hint="default" w:ascii="Times New Roman" w:hAnsi="Times New Roman" w:eastAsia="宋体" w:cs="Times New Roman"/>
          <w:szCs w:val="22"/>
        </w:rPr>
        <w:t>其中</w:t>
      </w:r>
      <w:r>
        <w:rPr>
          <w:rFonts w:hint="eastAsia" w:ascii="Times New Roman" w:cs="Times New Roman"/>
          <w:szCs w:val="22"/>
          <w:lang w:eastAsia="zh-CN"/>
        </w:rPr>
        <w:t>关键控制点</w:t>
      </w:r>
      <w:r>
        <w:rPr>
          <w:rFonts w:hint="default" w:ascii="Times New Roman" w:hAnsi="Times New Roman" w:eastAsia="宋体" w:cs="Times New Roman"/>
          <w:szCs w:val="22"/>
        </w:rPr>
        <w:t>包括</w:t>
      </w:r>
      <w:r>
        <w:rPr>
          <w:rFonts w:hint="eastAsia" w:ascii="Times New Roman" w:cs="Times New Roman"/>
          <w:szCs w:val="22"/>
          <w:lang w:eastAsia="zh-CN"/>
        </w:rPr>
        <w:t>产地环境</w:t>
      </w:r>
      <w:r>
        <w:rPr>
          <w:rFonts w:hint="default" w:ascii="Times New Roman" w:hAnsi="Times New Roman" w:eastAsia="宋体" w:cs="Times New Roman"/>
          <w:szCs w:val="22"/>
        </w:rPr>
        <w:t>选择、</w:t>
      </w:r>
      <w:r>
        <w:rPr>
          <w:rFonts w:hint="eastAsia" w:ascii="Times New Roman" w:cs="Times New Roman"/>
          <w:szCs w:val="22"/>
          <w:lang w:eastAsia="zh-CN"/>
        </w:rPr>
        <w:t>种植过程优化</w:t>
      </w:r>
      <w:r>
        <w:rPr>
          <w:rFonts w:hint="default" w:ascii="Times New Roman" w:hAnsi="Times New Roman" w:eastAsia="宋体" w:cs="Times New Roman"/>
          <w:szCs w:val="22"/>
        </w:rPr>
        <w:t>、</w:t>
      </w:r>
      <w:r>
        <w:rPr>
          <w:rFonts w:hint="eastAsia" w:ascii="Times New Roman" w:cs="Times New Roman"/>
          <w:szCs w:val="22"/>
          <w:lang w:eastAsia="zh-CN"/>
        </w:rPr>
        <w:t>病虫害防治、收获管理、干燥贮藏</w:t>
      </w:r>
      <w:r>
        <w:rPr>
          <w:rFonts w:hint="default" w:ascii="Times New Roman" w:hAnsi="Times New Roman" w:eastAsia="宋体" w:cs="Times New Roman"/>
          <w:szCs w:val="22"/>
        </w:rPr>
        <w:t>、包装</w:t>
      </w:r>
      <w:r>
        <w:rPr>
          <w:rFonts w:hint="eastAsia" w:ascii="Times New Roman" w:cs="Times New Roman"/>
          <w:szCs w:val="22"/>
          <w:lang w:eastAsia="zh-CN"/>
        </w:rPr>
        <w:t>运输、加工</w:t>
      </w:r>
      <w:r>
        <w:rPr>
          <w:rFonts w:hint="default" w:ascii="Times New Roman" w:hAnsi="Times New Roman" w:eastAsia="宋体" w:cs="Times New Roman"/>
          <w:szCs w:val="22"/>
        </w:rPr>
        <w:t>等技术内容。</w:t>
      </w:r>
    </w:p>
    <w:p>
      <w:pPr>
        <w:pStyle w:val="20"/>
        <w:rPr>
          <w:rFonts w:hint="default" w:ascii="Times New Roman" w:hAnsi="Times New Roman" w:eastAsia="宋体" w:cs="Times New Roman"/>
        </w:rPr>
      </w:pPr>
      <w:r>
        <w:rPr>
          <w:rFonts w:hint="default" w:ascii="Times New Roman" w:hAnsi="Times New Roman" w:eastAsia="宋体" w:cs="Times New Roman"/>
        </w:rPr>
        <w:t>本文件适用于花生</w:t>
      </w:r>
      <w:r>
        <w:rPr>
          <w:rFonts w:hint="default" w:ascii="Times New Roman" w:hAnsi="Times New Roman" w:eastAsia="宋体" w:cs="Times New Roman"/>
          <w:lang w:eastAsia="zh-CN"/>
        </w:rPr>
        <w:t>主要风险因子的防控</w:t>
      </w:r>
      <w:r>
        <w:rPr>
          <w:rFonts w:hint="default" w:ascii="Times New Roman" w:hAnsi="Times New Roman" w:eastAsia="宋体" w:cs="Times New Roman"/>
        </w:rPr>
        <w:t>。</w:t>
      </w:r>
    </w:p>
    <w:p>
      <w:pPr>
        <w:pStyle w:val="22"/>
        <w:spacing w:before="312" w:after="312"/>
        <w:rPr>
          <w:rFonts w:hint="default" w:ascii="Times New Roman" w:hAnsi="Times New Roman" w:eastAsia="宋体" w:cs="Times New Roman"/>
        </w:rPr>
      </w:pPr>
      <w:r>
        <w:rPr>
          <w:rFonts w:hint="default" w:ascii="Times New Roman" w:hAnsi="Times New Roman" w:eastAsia="宋体" w:cs="Times New Roman"/>
        </w:rPr>
        <w:t>规范性引用文件</w:t>
      </w:r>
    </w:p>
    <w:p>
      <w:pPr>
        <w:pStyle w:val="20"/>
        <w:adjustRightInd w:val="0"/>
        <w:snapToGrid w:val="0"/>
        <w:rPr>
          <w:rFonts w:hint="default" w:ascii="Times New Roman" w:hAnsi="Times New Roman" w:eastAsia="宋体" w:cs="Times New Roman"/>
          <w:szCs w:val="22"/>
        </w:rPr>
      </w:pPr>
      <w:r>
        <w:rPr>
          <w:rFonts w:hint="default" w:ascii="Times New Roman" w:hAnsi="Times New Roman" w:eastAsia="宋体" w:cs="Times New Roman"/>
        </w:rPr>
        <w:t>下列文件中的内容通过文中的规范性引用而构成本文件必不可少的条款。其中，注日期的引用文件，仅该日期对应的版本适用于本文件；不注日期的引用文件，其最新版本（包括</w:t>
      </w:r>
      <w:r>
        <w:rPr>
          <w:rFonts w:hint="default" w:ascii="Times New Roman" w:hAnsi="Times New Roman" w:eastAsia="宋体" w:cs="Times New Roman"/>
          <w:szCs w:val="22"/>
        </w:rPr>
        <w:t>所有的修改单）适用于本文件。</w:t>
      </w:r>
    </w:p>
    <w:p>
      <w:pPr>
        <w:pStyle w:val="20"/>
        <w:adjustRightInd w:val="0"/>
        <w:snapToGrid w:val="0"/>
        <w:rPr>
          <w:rFonts w:hint="default" w:ascii="Times New Roman" w:hAnsi="Times New Roman" w:eastAsia="宋体" w:cs="Times New Roman"/>
          <w:szCs w:val="22"/>
        </w:rPr>
      </w:pPr>
      <w:r>
        <w:rPr>
          <w:rFonts w:hint="default" w:ascii="Times New Roman" w:hAnsi="Times New Roman" w:eastAsia="宋体" w:cs="Times New Roman"/>
          <w:szCs w:val="22"/>
        </w:rPr>
        <w:t xml:space="preserve">GB 2761 </w:t>
      </w:r>
      <w:r>
        <w:rPr>
          <w:rFonts w:hint="eastAsia" w:ascii="Times New Roman" w:cs="Times New Roman"/>
          <w:szCs w:val="22"/>
          <w:lang w:val="en-US" w:eastAsia="zh-CN"/>
        </w:rPr>
        <w:t xml:space="preserve">   </w:t>
      </w:r>
      <w:r>
        <w:rPr>
          <w:rFonts w:hint="default" w:ascii="Times New Roman" w:hAnsi="Times New Roman" w:eastAsia="宋体" w:cs="Times New Roman"/>
          <w:szCs w:val="22"/>
        </w:rPr>
        <w:t>食品安全国家标准 食品中真菌毒素限量</w:t>
      </w:r>
    </w:p>
    <w:p>
      <w:pPr>
        <w:pStyle w:val="20"/>
        <w:adjustRightInd w:val="0"/>
        <w:snapToGrid w:val="0"/>
        <w:rPr>
          <w:rFonts w:hint="default" w:ascii="Times New Roman" w:hAnsi="Times New Roman" w:eastAsia="宋体" w:cs="Times New Roman"/>
          <w:szCs w:val="22"/>
        </w:rPr>
      </w:pPr>
      <w:r>
        <w:rPr>
          <w:rFonts w:hint="default" w:ascii="Times New Roman" w:hAnsi="Times New Roman" w:eastAsia="宋体" w:cs="Times New Roman"/>
          <w:szCs w:val="22"/>
        </w:rPr>
        <w:t>GB 2762</w:t>
      </w:r>
      <w:r>
        <w:rPr>
          <w:rFonts w:hint="eastAsia" w:ascii="Times New Roman" w:cs="Times New Roman"/>
          <w:szCs w:val="22"/>
          <w:lang w:val="en-US" w:eastAsia="zh-CN"/>
        </w:rPr>
        <w:t xml:space="preserve">    </w:t>
      </w:r>
      <w:r>
        <w:rPr>
          <w:rFonts w:hint="default" w:ascii="Times New Roman" w:hAnsi="Times New Roman" w:eastAsia="宋体" w:cs="Times New Roman"/>
          <w:szCs w:val="22"/>
        </w:rPr>
        <w:t>食品安全国家标准 食品中污染物限量</w:t>
      </w:r>
    </w:p>
    <w:p>
      <w:pPr>
        <w:pStyle w:val="20"/>
        <w:adjustRightInd w:val="0"/>
        <w:snapToGrid w:val="0"/>
        <w:rPr>
          <w:rFonts w:hint="default" w:ascii="Times New Roman" w:hAnsi="Times New Roman" w:eastAsia="宋体" w:cs="Times New Roman"/>
          <w:szCs w:val="22"/>
        </w:rPr>
      </w:pPr>
      <w:r>
        <w:rPr>
          <w:rFonts w:hint="default" w:ascii="Times New Roman" w:hAnsi="Times New Roman" w:eastAsia="宋体" w:cs="Times New Roman"/>
          <w:szCs w:val="22"/>
        </w:rPr>
        <w:t xml:space="preserve">GB 2763 </w:t>
      </w:r>
      <w:r>
        <w:rPr>
          <w:rFonts w:hint="eastAsia" w:ascii="Times New Roman" w:cs="Times New Roman"/>
          <w:szCs w:val="22"/>
          <w:lang w:val="en-US" w:eastAsia="zh-CN"/>
        </w:rPr>
        <w:t xml:space="preserve">   </w:t>
      </w:r>
      <w:r>
        <w:rPr>
          <w:rFonts w:hint="default" w:ascii="Times New Roman" w:hAnsi="Times New Roman" w:eastAsia="宋体" w:cs="Times New Roman"/>
          <w:szCs w:val="22"/>
        </w:rPr>
        <w:t>食品安全国家标准 食品中农药最大残留限量</w:t>
      </w:r>
    </w:p>
    <w:p>
      <w:pPr>
        <w:pStyle w:val="20"/>
        <w:rPr>
          <w:rFonts w:hint="default" w:ascii="Times New Roman" w:hAnsi="Times New Roman" w:eastAsia="宋体" w:cs="Times New Roman"/>
          <w:szCs w:val="22"/>
        </w:rPr>
      </w:pPr>
      <w:r>
        <w:rPr>
          <w:rFonts w:hint="default" w:ascii="Times New Roman" w:hAnsi="Times New Roman" w:eastAsia="宋体" w:cs="Times New Roman"/>
          <w:szCs w:val="22"/>
        </w:rPr>
        <w:t xml:space="preserve">GB 3095 </w:t>
      </w:r>
      <w:r>
        <w:rPr>
          <w:rFonts w:hint="eastAsia" w:ascii="Times New Roman" w:cs="Times New Roman"/>
          <w:szCs w:val="22"/>
          <w:lang w:val="en-US" w:eastAsia="zh-CN"/>
        </w:rPr>
        <w:t xml:space="preserve">  </w:t>
      </w:r>
      <w:r>
        <w:rPr>
          <w:rFonts w:hint="default" w:ascii="Times New Roman" w:hAnsi="Times New Roman" w:eastAsia="宋体" w:cs="Times New Roman"/>
          <w:szCs w:val="22"/>
        </w:rPr>
        <w:t xml:space="preserve"> 环境空气质量标准</w:t>
      </w:r>
    </w:p>
    <w:p>
      <w:pPr>
        <w:pStyle w:val="20"/>
        <w:adjustRightInd w:val="0"/>
        <w:snapToGrid w:val="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GB 4285 </w:t>
      </w:r>
      <w:r>
        <w:rPr>
          <w:rFonts w:hint="eastAsia" w:ascii="Times New Roman" w:cs="Times New Roman"/>
          <w:szCs w:val="22"/>
          <w:lang w:val="en-US" w:eastAsia="zh-CN"/>
        </w:rPr>
        <w:t xml:space="preserve">  </w:t>
      </w:r>
      <w:r>
        <w:rPr>
          <w:rFonts w:hint="default" w:ascii="Times New Roman" w:hAnsi="Times New Roman" w:eastAsia="宋体" w:cs="Times New Roman"/>
          <w:szCs w:val="22"/>
          <w:lang w:val="en-US" w:eastAsia="zh-CN"/>
        </w:rPr>
        <w:t xml:space="preserve"> </w:t>
      </w:r>
      <w:r>
        <w:rPr>
          <w:rFonts w:hint="eastAsia" w:ascii="Times New Roman" w:hAnsi="Times New Roman" w:eastAsia="宋体" w:cs="Times New Roman"/>
          <w:szCs w:val="22"/>
          <w:lang w:val="en-US" w:eastAsia="zh-CN"/>
        </w:rPr>
        <w:t>农药安全使用标准</w:t>
      </w:r>
    </w:p>
    <w:p>
      <w:pPr>
        <w:keepNext w:val="0"/>
        <w:keepLines w:val="0"/>
        <w:widowControl/>
        <w:suppressLineNumbers w:val="0"/>
        <w:ind w:firstLine="420" w:firstLineChars="200"/>
        <w:jc w:val="left"/>
        <w:rPr>
          <w:rFonts w:hint="eastAsia" w:ascii="Times New Roman" w:cs="Times New Roman"/>
          <w:lang w:val="en-US" w:eastAsia="zh-CN"/>
        </w:rPr>
      </w:pPr>
      <w:r>
        <w:rPr>
          <w:rFonts w:hint="eastAsia" w:ascii="Times New Roman" w:cs="Times New Roman"/>
          <w:lang w:val="en-US" w:eastAsia="zh-CN"/>
        </w:rPr>
        <w:t xml:space="preserve">GB 4407    经济作物种子 第2部分：油料类 </w:t>
      </w:r>
    </w:p>
    <w:p>
      <w:pPr>
        <w:pStyle w:val="20"/>
        <w:rPr>
          <w:rFonts w:hint="default" w:ascii="Times New Roman" w:hAnsi="Times New Roman" w:eastAsia="宋体" w:cs="Times New Roman"/>
          <w:szCs w:val="22"/>
        </w:rPr>
      </w:pPr>
      <w:r>
        <w:rPr>
          <w:rFonts w:hint="default" w:ascii="Times New Roman" w:hAnsi="Times New Roman" w:eastAsia="宋体" w:cs="Times New Roman"/>
          <w:szCs w:val="22"/>
        </w:rPr>
        <w:t>GB 5084</w:t>
      </w:r>
      <w:r>
        <w:rPr>
          <w:rFonts w:hint="eastAsia" w:ascii="Times New Roman" w:cs="Times New Roman"/>
          <w:szCs w:val="22"/>
          <w:lang w:val="en-US" w:eastAsia="zh-CN"/>
        </w:rPr>
        <w:t xml:space="preserve">  </w:t>
      </w:r>
      <w:r>
        <w:rPr>
          <w:rFonts w:hint="default" w:ascii="Times New Roman" w:hAnsi="Times New Roman" w:eastAsia="宋体" w:cs="Times New Roman"/>
          <w:szCs w:val="22"/>
        </w:rPr>
        <w:t xml:space="preserve">  农田灌溉水质标准</w:t>
      </w:r>
    </w:p>
    <w:p>
      <w:pPr>
        <w:pStyle w:val="20"/>
        <w:adjustRightInd w:val="0"/>
        <w:snapToGrid w:val="0"/>
        <w:rPr>
          <w:rFonts w:hint="default" w:ascii="Times New Roman" w:hAnsi="Times New Roman" w:eastAsia="宋体" w:cs="Times New Roman"/>
        </w:rPr>
      </w:pPr>
      <w:r>
        <w:rPr>
          <w:rFonts w:hint="default" w:ascii="Times New Roman" w:hAnsi="Times New Roman" w:eastAsia="宋体" w:cs="Times New Roman"/>
        </w:rPr>
        <w:t>GB 7718</w:t>
      </w:r>
      <w:r>
        <w:rPr>
          <w:rFonts w:hint="eastAsia" w:ascii="Times New Roman" w:cs="Times New Roman"/>
          <w:lang w:val="en-US" w:eastAsia="zh-CN"/>
        </w:rPr>
        <w:t xml:space="preserve">  </w:t>
      </w:r>
      <w:r>
        <w:rPr>
          <w:rFonts w:hint="default" w:ascii="Times New Roman" w:hAnsi="Times New Roman" w:eastAsia="宋体" w:cs="Times New Roman"/>
        </w:rPr>
        <w:t xml:space="preserve"> </w:t>
      </w:r>
      <w:r>
        <w:rPr>
          <w:rFonts w:hint="eastAsia" w:ascii="Times New Roman" w:cs="Times New Roman"/>
          <w:lang w:val="en-US" w:eastAsia="zh-CN"/>
        </w:rPr>
        <w:t xml:space="preserve"> </w:t>
      </w:r>
      <w:r>
        <w:rPr>
          <w:rFonts w:hint="default" w:ascii="Times New Roman" w:hAnsi="Times New Roman" w:eastAsia="宋体" w:cs="Times New Roman"/>
        </w:rPr>
        <w:t>食品安全国家标准 预包装食品标签通则</w:t>
      </w:r>
    </w:p>
    <w:p>
      <w:pPr>
        <w:pStyle w:val="20"/>
        <w:rPr>
          <w:rFonts w:hint="default" w:ascii="Times New Roman" w:hAnsi="Times New Roman" w:eastAsia="宋体" w:cs="Times New Roman"/>
          <w:szCs w:val="22"/>
        </w:rPr>
      </w:pPr>
      <w:r>
        <w:rPr>
          <w:rFonts w:hint="default" w:ascii="Times New Roman" w:hAnsi="Times New Roman" w:eastAsia="宋体" w:cs="Times New Roman"/>
          <w:szCs w:val="22"/>
        </w:rPr>
        <w:t xml:space="preserve">GB 15618 </w:t>
      </w:r>
      <w:r>
        <w:rPr>
          <w:rFonts w:hint="eastAsia" w:ascii="Times New Roman" w:cs="Times New Roman"/>
          <w:szCs w:val="22"/>
          <w:lang w:val="en-US" w:eastAsia="zh-CN"/>
        </w:rPr>
        <w:t xml:space="preserve">  </w:t>
      </w:r>
      <w:r>
        <w:rPr>
          <w:rFonts w:hint="default" w:ascii="Times New Roman" w:hAnsi="Times New Roman" w:eastAsia="宋体" w:cs="Times New Roman"/>
          <w:szCs w:val="22"/>
        </w:rPr>
        <w:t xml:space="preserve"> 土壤环境质量 农用地土壤污染风险管控标准</w:t>
      </w:r>
    </w:p>
    <w:p>
      <w:pPr>
        <w:pStyle w:val="20"/>
        <w:rPr>
          <w:rFonts w:hint="default" w:ascii="Times New Roman" w:hAnsi="Times New Roman" w:eastAsia="宋体" w:cs="Times New Roman"/>
          <w:szCs w:val="22"/>
        </w:rPr>
      </w:pPr>
      <w:r>
        <w:rPr>
          <w:rFonts w:hint="default" w:ascii="Times New Roman" w:hAnsi="Times New Roman" w:eastAsia="宋体" w:cs="Times New Roman"/>
          <w:szCs w:val="22"/>
        </w:rPr>
        <w:t xml:space="preserve">GB 20287 </w:t>
      </w:r>
      <w:r>
        <w:rPr>
          <w:rFonts w:hint="eastAsia" w:ascii="Times New Roman" w:cs="Times New Roman"/>
          <w:szCs w:val="22"/>
          <w:lang w:val="en-US" w:eastAsia="zh-CN"/>
        </w:rPr>
        <w:t xml:space="preserve">  </w:t>
      </w:r>
      <w:r>
        <w:rPr>
          <w:rFonts w:hint="default" w:ascii="Times New Roman" w:hAnsi="Times New Roman" w:eastAsia="宋体" w:cs="Times New Roman"/>
          <w:szCs w:val="22"/>
        </w:rPr>
        <w:t xml:space="preserve"> 农用微生物菌剂</w:t>
      </w:r>
    </w:p>
    <w:p>
      <w:pPr>
        <w:pStyle w:val="20"/>
        <w:adjustRightInd w:val="0"/>
        <w:snapToGrid w:val="0"/>
        <w:rPr>
          <w:rFonts w:hint="default" w:ascii="Times New Roman" w:hAnsi="Times New Roman" w:eastAsia="宋体" w:cs="Times New Roman"/>
        </w:rPr>
      </w:pPr>
      <w:r>
        <w:rPr>
          <w:rFonts w:hint="default" w:ascii="Times New Roman" w:hAnsi="Times New Roman" w:eastAsia="宋体" w:cs="Times New Roman"/>
        </w:rPr>
        <w:t>GB 28050</w:t>
      </w:r>
      <w:r>
        <w:rPr>
          <w:rFonts w:hint="eastAsia" w:ascii="Times New Roman" w:cs="Times New Roman"/>
          <w:lang w:val="en-US" w:eastAsia="zh-CN"/>
        </w:rPr>
        <w:t xml:space="preserve">    </w:t>
      </w:r>
      <w:r>
        <w:rPr>
          <w:rFonts w:hint="default" w:ascii="Times New Roman" w:hAnsi="Times New Roman" w:eastAsia="宋体" w:cs="Times New Roman"/>
        </w:rPr>
        <w:t>食品安全国家标准 预包装食品营养标签通则</w:t>
      </w:r>
    </w:p>
    <w:p>
      <w:pPr>
        <w:pStyle w:val="20"/>
        <w:rPr>
          <w:rFonts w:hint="default" w:ascii="Times New Roman" w:hAnsi="Times New Roman" w:eastAsia="宋体" w:cs="Times New Roman"/>
          <w:szCs w:val="22"/>
        </w:rPr>
      </w:pPr>
      <w:r>
        <w:rPr>
          <w:rFonts w:hint="default" w:ascii="Times New Roman" w:hAnsi="Times New Roman" w:eastAsia="宋体" w:cs="Times New Roman"/>
          <w:szCs w:val="22"/>
        </w:rPr>
        <w:t xml:space="preserve">GB 38400  </w:t>
      </w:r>
      <w:r>
        <w:rPr>
          <w:rFonts w:hint="eastAsia" w:ascii="Times New Roman" w:cs="Times New Roman"/>
          <w:szCs w:val="22"/>
          <w:lang w:val="en-US" w:eastAsia="zh-CN"/>
        </w:rPr>
        <w:t xml:space="preserve">  </w:t>
      </w:r>
      <w:r>
        <w:rPr>
          <w:rFonts w:hint="default" w:ascii="Times New Roman" w:hAnsi="Times New Roman" w:eastAsia="宋体" w:cs="Times New Roman"/>
          <w:szCs w:val="22"/>
        </w:rPr>
        <w:t>肥料中有毒有害物质的限量要求</w:t>
      </w:r>
    </w:p>
    <w:p>
      <w:pPr>
        <w:pStyle w:val="20"/>
        <w:adjustRightInd w:val="0"/>
        <w:snapToGrid w:val="0"/>
        <w:rPr>
          <w:rFonts w:hint="default" w:ascii="Times New Roman" w:hAnsi="Times New Roman" w:eastAsia="宋体" w:cs="Times New Roman"/>
          <w:szCs w:val="22"/>
        </w:rPr>
      </w:pPr>
      <w:r>
        <w:rPr>
          <w:rFonts w:hint="default" w:ascii="Times New Roman" w:hAnsi="Times New Roman" w:eastAsia="宋体" w:cs="Times New Roman"/>
          <w:szCs w:val="22"/>
        </w:rPr>
        <w:t xml:space="preserve">GB/T 191 </w:t>
      </w:r>
      <w:r>
        <w:rPr>
          <w:rFonts w:hint="eastAsia" w:ascii="Times New Roman" w:cs="Times New Roman"/>
          <w:szCs w:val="22"/>
          <w:lang w:val="en-US" w:eastAsia="zh-CN"/>
        </w:rPr>
        <w:t xml:space="preserve">   </w:t>
      </w:r>
      <w:r>
        <w:rPr>
          <w:rFonts w:hint="default" w:ascii="Times New Roman" w:hAnsi="Times New Roman" w:eastAsia="宋体" w:cs="Times New Roman"/>
          <w:szCs w:val="22"/>
        </w:rPr>
        <w:t>包装储运图示标志</w:t>
      </w:r>
    </w:p>
    <w:p>
      <w:pPr>
        <w:pStyle w:val="20"/>
        <w:adjustRightInd w:val="0"/>
        <w:snapToGrid w:val="0"/>
        <w:rPr>
          <w:rFonts w:hint="default" w:ascii="Times New Roman" w:hAnsi="Times New Roman" w:eastAsia="宋体" w:cs="Times New Roman"/>
          <w:szCs w:val="22"/>
        </w:rPr>
      </w:pPr>
      <w:r>
        <w:rPr>
          <w:rFonts w:hint="default" w:ascii="Times New Roman" w:hAnsi="Times New Roman" w:eastAsia="宋体" w:cs="Times New Roman"/>
          <w:szCs w:val="22"/>
        </w:rPr>
        <w:t xml:space="preserve">GB/T 1532 </w:t>
      </w:r>
      <w:r>
        <w:rPr>
          <w:rFonts w:hint="eastAsia" w:ascii="Times New Roman" w:cs="Times New Roman"/>
          <w:szCs w:val="22"/>
          <w:lang w:val="en-US" w:eastAsia="zh-CN"/>
        </w:rPr>
        <w:t xml:space="preserve">   </w:t>
      </w:r>
      <w:r>
        <w:rPr>
          <w:rFonts w:hint="default" w:ascii="Times New Roman" w:hAnsi="Times New Roman" w:eastAsia="宋体" w:cs="Times New Roman"/>
          <w:szCs w:val="22"/>
        </w:rPr>
        <w:t>花生</w:t>
      </w:r>
    </w:p>
    <w:p>
      <w:pPr>
        <w:pStyle w:val="2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GB/T 8321（全部所有） </w:t>
      </w:r>
      <w:r>
        <w:rPr>
          <w:rFonts w:hint="eastAsia" w:ascii="Times New Roman" w:cs="Times New Roman"/>
          <w:szCs w:val="22"/>
          <w:lang w:val="en-US" w:eastAsia="zh-CN"/>
        </w:rPr>
        <w:t xml:space="preserve">  </w:t>
      </w:r>
      <w:r>
        <w:rPr>
          <w:rFonts w:hint="eastAsia" w:ascii="Times New Roman" w:hAnsi="Times New Roman" w:eastAsia="宋体" w:cs="Times New Roman"/>
          <w:szCs w:val="22"/>
          <w:lang w:val="en-US" w:eastAsia="zh-CN"/>
        </w:rPr>
        <w:t xml:space="preserve"> 农药合理使用准则</w:t>
      </w:r>
    </w:p>
    <w:p>
      <w:pPr>
        <w:pStyle w:val="20"/>
        <w:adjustRightInd w:val="0"/>
        <w:snapToGrid w:val="0"/>
        <w:rPr>
          <w:rFonts w:hint="default" w:ascii="Times New Roman" w:hAnsi="Times New Roman" w:eastAsia="宋体" w:cs="Times New Roman"/>
        </w:rPr>
      </w:pPr>
      <w:r>
        <w:rPr>
          <w:rFonts w:hint="default" w:ascii="Times New Roman" w:hAnsi="Times New Roman" w:eastAsia="宋体" w:cs="Times New Roman"/>
        </w:rPr>
        <w:t xml:space="preserve">GB/T 22725 </w:t>
      </w:r>
      <w:r>
        <w:rPr>
          <w:rFonts w:hint="eastAsia" w:ascii="Times New Roman" w:cs="Times New Roman"/>
          <w:lang w:val="en-US" w:eastAsia="zh-CN"/>
        </w:rPr>
        <w:t xml:space="preserve">   </w:t>
      </w:r>
      <w:r>
        <w:rPr>
          <w:rFonts w:hint="default" w:ascii="Times New Roman" w:hAnsi="Times New Roman" w:eastAsia="宋体" w:cs="Times New Roman"/>
        </w:rPr>
        <w:t>粮食检验粮食、油料纯粮（质）率检验</w:t>
      </w:r>
    </w:p>
    <w:p>
      <w:pPr>
        <w:pStyle w:val="20"/>
        <w:adjustRightInd w:val="0"/>
        <w:snapToGrid w:val="0"/>
        <w:rPr>
          <w:rFonts w:hint="default" w:ascii="Times New Roman" w:hAnsi="Times New Roman" w:eastAsia="宋体" w:cs="Times New Roman"/>
        </w:rPr>
      </w:pPr>
      <w:r>
        <w:rPr>
          <w:rFonts w:hint="default" w:ascii="Times New Roman" w:hAnsi="Times New Roman" w:eastAsia="宋体" w:cs="Times New Roman"/>
        </w:rPr>
        <w:t xml:space="preserve">GB/T 24904 </w:t>
      </w:r>
      <w:r>
        <w:rPr>
          <w:rFonts w:hint="eastAsia" w:ascii="Times New Roman" w:cs="Times New Roman"/>
          <w:lang w:val="en-US" w:eastAsia="zh-CN"/>
        </w:rPr>
        <w:t xml:space="preserve">   </w:t>
      </w:r>
      <w:r>
        <w:rPr>
          <w:rFonts w:hint="default" w:ascii="Times New Roman" w:hAnsi="Times New Roman" w:eastAsia="宋体" w:cs="Times New Roman"/>
        </w:rPr>
        <w:t>粮食包装 麻袋</w:t>
      </w:r>
    </w:p>
    <w:p>
      <w:pPr>
        <w:pStyle w:val="20"/>
        <w:adjustRightInd w:val="0"/>
        <w:snapToGrid w:val="0"/>
        <w:rPr>
          <w:rFonts w:hint="default" w:ascii="Times New Roman" w:hAnsi="Times New Roman" w:eastAsia="宋体" w:cs="Times New Roman"/>
        </w:rPr>
      </w:pPr>
      <w:r>
        <w:rPr>
          <w:rFonts w:hint="default" w:ascii="Times New Roman" w:hAnsi="Times New Roman" w:eastAsia="宋体" w:cs="Times New Roman"/>
        </w:rPr>
        <w:t>GB/T 26631</w:t>
      </w:r>
      <w:r>
        <w:rPr>
          <w:rFonts w:hint="eastAsia" w:ascii="Times New Roman" w:cs="Times New Roman"/>
          <w:lang w:val="en-US" w:eastAsia="zh-CN"/>
        </w:rPr>
        <w:t xml:space="preserve">    </w:t>
      </w:r>
      <w:r>
        <w:rPr>
          <w:rFonts w:hint="default" w:ascii="Times New Roman" w:hAnsi="Times New Roman" w:eastAsia="宋体" w:cs="Times New Roman"/>
        </w:rPr>
        <w:t>粮油名词术语 理化特性和质量</w:t>
      </w:r>
    </w:p>
    <w:p>
      <w:pPr>
        <w:pStyle w:val="20"/>
        <w:rPr>
          <w:rFonts w:hint="default" w:ascii="Times New Roman" w:hAnsi="Times New Roman" w:eastAsia="宋体" w:cs="Times New Roman"/>
          <w:szCs w:val="22"/>
        </w:rPr>
      </w:pPr>
      <w:r>
        <w:rPr>
          <w:rFonts w:hint="default" w:ascii="Times New Roman" w:hAnsi="Times New Roman" w:eastAsia="宋体" w:cs="Times New Roman"/>
          <w:szCs w:val="22"/>
        </w:rPr>
        <w:t>GB/T 42478</w:t>
      </w:r>
      <w:r>
        <w:rPr>
          <w:rFonts w:hint="eastAsia" w:ascii="Times New Roman" w:cs="Times New Roman"/>
          <w:szCs w:val="22"/>
          <w:lang w:val="en-US" w:eastAsia="zh-CN"/>
        </w:rPr>
        <w:t xml:space="preserve">   </w:t>
      </w:r>
      <w:r>
        <w:rPr>
          <w:rFonts w:hint="default" w:ascii="Times New Roman" w:hAnsi="Times New Roman" w:eastAsia="宋体" w:cs="Times New Roman"/>
          <w:szCs w:val="22"/>
        </w:rPr>
        <w:t xml:space="preserve"> 农产品生产档案记载规范</w:t>
      </w:r>
    </w:p>
    <w:p>
      <w:pPr>
        <w:pStyle w:val="20"/>
        <w:adjustRightInd w:val="0"/>
        <w:snapToGrid w:val="0"/>
        <w:rPr>
          <w:rFonts w:hint="eastAsia" w:ascii="Times New Roman" w:cs="Times New Roman"/>
          <w:lang w:eastAsia="zh-CN"/>
        </w:rPr>
      </w:pPr>
      <w:r>
        <w:rPr>
          <w:rFonts w:hint="default" w:ascii="Times New Roman" w:hAnsi="Times New Roman" w:eastAsia="宋体" w:cs="Times New Roman"/>
        </w:rPr>
        <w:t>NY/T 39</w:t>
      </w:r>
      <w:r>
        <w:rPr>
          <w:rFonts w:hint="eastAsia" w:ascii="Times New Roman" w:cs="Times New Roman"/>
          <w:lang w:val="en-US" w:eastAsia="zh-CN"/>
        </w:rPr>
        <w:t xml:space="preserve">1    </w:t>
      </w:r>
      <w:r>
        <w:rPr>
          <w:rFonts w:hint="default" w:ascii="Times New Roman" w:hAnsi="Times New Roman" w:eastAsia="宋体" w:cs="Times New Roman"/>
        </w:rPr>
        <w:t xml:space="preserve">绿色食品 </w:t>
      </w:r>
      <w:r>
        <w:rPr>
          <w:rFonts w:hint="eastAsia" w:ascii="Times New Roman" w:cs="Times New Roman"/>
          <w:lang w:eastAsia="zh-CN"/>
        </w:rPr>
        <w:t>产地环境质量</w:t>
      </w:r>
    </w:p>
    <w:p>
      <w:pPr>
        <w:pStyle w:val="20"/>
        <w:adjustRightInd w:val="0"/>
        <w:snapToGrid w:val="0"/>
        <w:rPr>
          <w:rFonts w:hint="eastAsia" w:ascii="Times New Roman" w:cs="Times New Roman"/>
          <w:lang w:eastAsia="zh-CN"/>
        </w:rPr>
      </w:pPr>
      <w:r>
        <w:rPr>
          <w:rFonts w:hint="default" w:ascii="Times New Roman" w:hAnsi="Times New Roman" w:eastAsia="宋体" w:cs="Times New Roman"/>
        </w:rPr>
        <w:t>NY/T 39</w:t>
      </w:r>
      <w:r>
        <w:rPr>
          <w:rFonts w:hint="eastAsia" w:ascii="Times New Roman" w:cs="Times New Roman"/>
          <w:lang w:val="en-US" w:eastAsia="zh-CN"/>
        </w:rPr>
        <w:t xml:space="preserve">3    </w:t>
      </w:r>
      <w:r>
        <w:rPr>
          <w:rFonts w:hint="default" w:ascii="Times New Roman" w:hAnsi="Times New Roman" w:eastAsia="宋体" w:cs="Times New Roman"/>
        </w:rPr>
        <w:t xml:space="preserve">绿色食品 </w:t>
      </w:r>
      <w:r>
        <w:rPr>
          <w:rFonts w:hint="eastAsia" w:ascii="Times New Roman" w:cs="Times New Roman"/>
          <w:lang w:eastAsia="zh-CN"/>
        </w:rPr>
        <w:t>农药使用准则</w:t>
      </w:r>
    </w:p>
    <w:p>
      <w:pPr>
        <w:pStyle w:val="20"/>
        <w:adjustRightInd w:val="0"/>
        <w:snapToGrid w:val="0"/>
        <w:rPr>
          <w:rFonts w:hint="default" w:ascii="Times New Roman" w:hAnsi="Times New Roman" w:eastAsia="宋体" w:cs="Times New Roman"/>
        </w:rPr>
      </w:pPr>
      <w:r>
        <w:rPr>
          <w:rFonts w:hint="default" w:ascii="Times New Roman" w:hAnsi="Times New Roman" w:eastAsia="宋体" w:cs="Times New Roman"/>
        </w:rPr>
        <w:t>NY/T 394</w:t>
      </w:r>
      <w:r>
        <w:rPr>
          <w:rFonts w:hint="eastAsia" w:ascii="Times New Roman" w:cs="Times New Roman"/>
          <w:lang w:val="en-US" w:eastAsia="zh-CN"/>
        </w:rPr>
        <w:t xml:space="preserve">    </w:t>
      </w:r>
      <w:r>
        <w:rPr>
          <w:rFonts w:hint="default" w:ascii="Times New Roman" w:hAnsi="Times New Roman" w:eastAsia="宋体" w:cs="Times New Roman"/>
        </w:rPr>
        <w:t>绿色食品 肥料使用准则</w:t>
      </w:r>
    </w:p>
    <w:p>
      <w:pPr>
        <w:pStyle w:val="20"/>
        <w:adjustRightInd w:val="0"/>
        <w:snapToGrid w:val="0"/>
        <w:rPr>
          <w:rFonts w:hint="default" w:ascii="Times New Roman" w:hAnsi="Times New Roman" w:eastAsia="宋体" w:cs="Times New Roman"/>
        </w:rPr>
      </w:pPr>
      <w:r>
        <w:rPr>
          <w:rFonts w:hint="default" w:ascii="Times New Roman" w:hAnsi="Times New Roman" w:eastAsia="宋体" w:cs="Times New Roman"/>
        </w:rPr>
        <w:t xml:space="preserve">NY/T 2390 </w:t>
      </w:r>
      <w:r>
        <w:rPr>
          <w:rFonts w:hint="eastAsia" w:ascii="Times New Roman" w:cs="Times New Roman"/>
          <w:lang w:val="en-US" w:eastAsia="zh-CN"/>
        </w:rPr>
        <w:t xml:space="preserve">   </w:t>
      </w:r>
      <w:r>
        <w:rPr>
          <w:rFonts w:hint="default" w:ascii="Times New Roman" w:hAnsi="Times New Roman" w:eastAsia="宋体" w:cs="Times New Roman"/>
        </w:rPr>
        <w:t>花生干燥与贮藏技术规程</w:t>
      </w:r>
    </w:p>
    <w:p>
      <w:pPr>
        <w:pStyle w:val="20"/>
        <w:adjustRightInd w:val="0"/>
        <w:snapToGrid w:val="0"/>
        <w:rPr>
          <w:rFonts w:hint="eastAsia" w:ascii="Times New Roman" w:cs="Times New Roman"/>
          <w:lang w:eastAsia="zh-CN"/>
        </w:rPr>
      </w:pPr>
      <w:r>
        <w:rPr>
          <w:rFonts w:hint="default" w:ascii="Times New Roman" w:hAnsi="Times New Roman" w:eastAsia="宋体" w:cs="Times New Roman"/>
        </w:rPr>
        <w:t>NY/T 23</w:t>
      </w:r>
      <w:r>
        <w:rPr>
          <w:rFonts w:hint="eastAsia" w:ascii="Times New Roman" w:cs="Times New Roman"/>
          <w:lang w:val="en-US" w:eastAsia="zh-CN"/>
        </w:rPr>
        <w:t xml:space="preserve">08    </w:t>
      </w:r>
      <w:r>
        <w:rPr>
          <w:rFonts w:hint="default" w:ascii="Times New Roman" w:hAnsi="Times New Roman" w:eastAsia="宋体" w:cs="Times New Roman"/>
        </w:rPr>
        <w:t>花生</w:t>
      </w:r>
      <w:r>
        <w:rPr>
          <w:rFonts w:hint="eastAsia" w:ascii="Times New Roman" w:cs="Times New Roman"/>
          <w:lang w:eastAsia="zh-CN"/>
        </w:rPr>
        <w:t>黄曲霉毒素污染控制技术规程</w:t>
      </w:r>
    </w:p>
    <w:p>
      <w:pPr>
        <w:pStyle w:val="20"/>
        <w:adjustRightInd w:val="0"/>
        <w:snapToGrid w:val="0"/>
        <w:rPr>
          <w:rFonts w:hint="default" w:ascii="Times New Roman" w:cs="Times New Roman"/>
          <w:lang w:val="en-US" w:eastAsia="zh-CN"/>
        </w:rPr>
      </w:pPr>
      <w:r>
        <w:rPr>
          <w:rFonts w:hint="eastAsia" w:ascii="Times New Roman" w:cs="Times New Roman"/>
          <w:lang w:val="en-US" w:eastAsia="zh-CN"/>
        </w:rPr>
        <w:t xml:space="preserve">NY/T 4283    </w:t>
      </w:r>
      <w:r>
        <w:rPr>
          <w:rFonts w:hint="eastAsia" w:ascii="Times New Roman" w:cs="Times New Roman"/>
          <w:lang w:eastAsia="zh-CN"/>
        </w:rPr>
        <w:t>花生加工适宜性评价技术规范</w:t>
      </w:r>
    </w:p>
    <w:p>
      <w:pPr>
        <w:pStyle w:val="20"/>
        <w:adjustRightInd w:val="0"/>
        <w:snapToGrid w:val="0"/>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 xml:space="preserve">NY/T 5010 </w:t>
      </w:r>
      <w:r>
        <w:rPr>
          <w:rFonts w:hint="eastAsia" w:ascii="Times New Roman" w:cs="Times New Roman"/>
          <w:szCs w:val="22"/>
          <w:lang w:val="en-US" w:eastAsia="zh-CN"/>
        </w:rPr>
        <w:t xml:space="preserve">   </w:t>
      </w:r>
      <w:r>
        <w:rPr>
          <w:rFonts w:hint="eastAsia" w:ascii="Times New Roman" w:hAnsi="Times New Roman" w:eastAsia="宋体" w:cs="Times New Roman"/>
          <w:szCs w:val="22"/>
          <w:lang w:val="en-US" w:eastAsia="zh-CN"/>
        </w:rPr>
        <w:t xml:space="preserve">无公害农产品 种植业产地环境条件 </w:t>
      </w:r>
    </w:p>
    <w:p>
      <w:pPr>
        <w:keepNext w:val="0"/>
        <w:keepLines w:val="0"/>
        <w:widowControl/>
        <w:suppressLineNumbers w:val="0"/>
        <w:ind w:firstLine="420" w:firstLineChars="200"/>
        <w:jc w:val="left"/>
        <w:rPr>
          <w:rFonts w:hint="default" w:ascii="Times New Roman" w:hAnsi="Times New Roman" w:eastAsia="宋体" w:cs="Times New Roman"/>
          <w:kern w:val="0"/>
          <w:sz w:val="21"/>
          <w:szCs w:val="20"/>
          <w:lang w:val="en-US" w:eastAsia="zh-CN" w:bidi="ar-SA"/>
        </w:rPr>
      </w:pPr>
      <w:r>
        <w:rPr>
          <w:rFonts w:hint="eastAsia" w:ascii="Times New Roman" w:cs="Times New Roman"/>
          <w:szCs w:val="22"/>
          <w:lang w:val="en-US" w:eastAsia="zh-CN"/>
        </w:rPr>
        <w:t xml:space="preserve">DB21/T 2496    </w:t>
      </w:r>
      <w:r>
        <w:rPr>
          <w:rFonts w:hint="default" w:ascii="Times New Roman" w:hAnsi="Times New Roman" w:eastAsia="宋体" w:cs="Times New Roman"/>
          <w:kern w:val="0"/>
          <w:sz w:val="21"/>
          <w:szCs w:val="20"/>
          <w:lang w:val="en-US" w:eastAsia="zh-CN" w:bidi="ar-SA"/>
        </w:rPr>
        <w:t>花生储藏技术规程</w:t>
      </w:r>
    </w:p>
    <w:p>
      <w:pPr>
        <w:pStyle w:val="22"/>
        <w:spacing w:before="312" w:after="312"/>
        <w:rPr>
          <w:rFonts w:hint="default" w:ascii="Times New Roman" w:hAnsi="Times New Roman" w:eastAsia="宋体" w:cs="Times New Roman"/>
        </w:rPr>
      </w:pPr>
      <w:r>
        <w:rPr>
          <w:rFonts w:hint="default" w:ascii="Times New Roman" w:hAnsi="Times New Roman" w:eastAsia="宋体" w:cs="Times New Roman"/>
        </w:rPr>
        <w:t>术语和定义</w:t>
      </w:r>
    </w:p>
    <w:p>
      <w:pPr>
        <w:pStyle w:val="20"/>
        <w:rPr>
          <w:rFonts w:hint="default" w:ascii="Times New Roman" w:hAnsi="Times New Roman" w:eastAsia="宋体" w:cs="Times New Roman"/>
          <w:szCs w:val="22"/>
        </w:rPr>
      </w:pPr>
      <w:r>
        <w:rPr>
          <w:rFonts w:hint="default" w:ascii="Times New Roman" w:hAnsi="Times New Roman" w:eastAsia="宋体" w:cs="Times New Roman"/>
          <w:szCs w:val="22"/>
        </w:rPr>
        <w:t>下列术语和定义适用于本文件。</w:t>
      </w:r>
    </w:p>
    <w:p>
      <w:pPr>
        <w:pStyle w:val="41"/>
        <w:spacing w:before="156" w:after="156"/>
        <w:ind w:left="-3" w:leftChars="0" w:hanging="1" w:firstLineChars="0"/>
        <w:rPr>
          <w:rFonts w:hint="default" w:ascii="Times New Roman" w:hAnsi="Times New Roman" w:eastAsia="宋体" w:cs="Times New Roman"/>
        </w:rPr>
      </w:pPr>
    </w:p>
    <w:p>
      <w:pPr>
        <w:pStyle w:val="20"/>
        <w:ind w:firstLine="424" w:firstLineChars="202"/>
        <w:rPr>
          <w:rFonts w:hint="default" w:ascii="Times New Roman" w:hAnsi="Times New Roman" w:eastAsia="宋体" w:cs="Times New Roman"/>
          <w:b/>
          <w:lang w:val="en-US" w:eastAsia="zh-CN"/>
        </w:rPr>
      </w:pPr>
      <w:r>
        <w:rPr>
          <w:rFonts w:hint="default" w:ascii="Times New Roman" w:hAnsi="Times New Roman" w:eastAsia="宋体" w:cs="Times New Roman"/>
          <w:lang w:eastAsia="zh-CN"/>
        </w:rPr>
        <w:t>风险因子</w:t>
      </w:r>
      <w:r>
        <w:rPr>
          <w:rFonts w:hint="default" w:ascii="Times New Roman" w:hAnsi="Times New Roman" w:eastAsia="宋体" w:cs="Times New Roman"/>
        </w:rPr>
        <w:t xml:space="preserve"> </w:t>
      </w:r>
      <w:r>
        <w:rPr>
          <w:rFonts w:hint="default" w:ascii="Times New Roman" w:hAnsi="Times New Roman" w:eastAsia="宋体" w:cs="Times New Roman"/>
          <w:b/>
          <w:lang w:val="en-US" w:eastAsia="zh-CN"/>
        </w:rPr>
        <w:t xml:space="preserve"> risk factor</w:t>
      </w:r>
    </w:p>
    <w:p>
      <w:pPr>
        <w:pStyle w:val="20"/>
        <w:ind w:firstLine="424" w:firstLineChars="202"/>
        <w:rPr>
          <w:rFonts w:hint="default" w:ascii="Times New Roman" w:hAnsi="Times New Roman" w:eastAsia="宋体" w:cs="Times New Roman"/>
          <w:b/>
          <w:lang w:val="en-US" w:eastAsia="zh-CN"/>
        </w:rPr>
      </w:pPr>
      <w:r>
        <w:rPr>
          <w:rFonts w:hint="default" w:ascii="Times New Roman" w:hAnsi="Times New Roman" w:eastAsia="宋体" w:cs="Times New Roman"/>
          <w:b w:val="0"/>
          <w:bCs/>
          <w:lang w:val="en-US" w:eastAsia="zh-CN"/>
        </w:rPr>
        <w:t>由</w:t>
      </w:r>
      <w:r>
        <w:rPr>
          <w:rFonts w:hint="eastAsia" w:ascii="Times New Roman" w:cs="Times New Roman"/>
          <w:b w:val="0"/>
          <w:bCs/>
          <w:lang w:val="en-US" w:eastAsia="zh-CN"/>
        </w:rPr>
        <w:t>花生生产过程</w:t>
      </w:r>
      <w:r>
        <w:rPr>
          <w:rFonts w:hint="default" w:ascii="Times New Roman" w:hAnsi="Times New Roman" w:eastAsia="宋体" w:cs="Times New Roman"/>
          <w:b w:val="0"/>
          <w:bCs/>
          <w:lang w:val="en-US" w:eastAsia="zh-CN"/>
        </w:rPr>
        <w:t>中或农业生产操作中存在或带来的某种</w:t>
      </w:r>
      <w:r>
        <w:rPr>
          <w:rFonts w:hint="eastAsia" w:ascii="Times New Roman" w:hAnsi="Times New Roman" w:eastAsia="宋体" w:cs="Times New Roman"/>
          <w:b w:val="0"/>
          <w:bCs/>
          <w:lang w:val="en-US" w:eastAsia="zh-CN"/>
        </w:rPr>
        <w:t>潜在因素</w:t>
      </w:r>
      <w:r>
        <w:rPr>
          <w:rFonts w:hint="default" w:ascii="Times New Roman" w:hAnsi="Times New Roman" w:eastAsia="宋体" w:cs="Times New Roman"/>
          <w:b w:val="0"/>
          <w:bCs/>
          <w:lang w:val="en-US" w:eastAsia="zh-CN"/>
        </w:rPr>
        <w:t>，是造成</w:t>
      </w:r>
      <w:r>
        <w:rPr>
          <w:rFonts w:hint="eastAsia" w:ascii="Times New Roman" w:hAnsi="Times New Roman" w:eastAsia="宋体" w:cs="Times New Roman"/>
          <w:b w:val="0"/>
          <w:bCs/>
          <w:lang w:val="en-US" w:eastAsia="zh-CN"/>
        </w:rPr>
        <w:t>花生品质下降、污染物残留</w:t>
      </w:r>
      <w:r>
        <w:rPr>
          <w:rFonts w:hint="default" w:ascii="Times New Roman" w:hAnsi="Times New Roman" w:eastAsia="宋体" w:cs="Times New Roman"/>
          <w:b w:val="0"/>
          <w:bCs/>
          <w:lang w:val="en-US" w:eastAsia="zh-CN"/>
        </w:rPr>
        <w:t>的间接和内在的原因。</w:t>
      </w:r>
    </w:p>
    <w:p>
      <w:pPr>
        <w:pStyle w:val="20"/>
        <w:ind w:firstLine="0" w:firstLineChars="0"/>
        <w:rPr>
          <w:rFonts w:hint="default" w:ascii="Times New Roman" w:hAnsi="Times New Roman" w:eastAsia="宋体" w:cs="Times New Roman"/>
        </w:rPr>
      </w:pPr>
      <w:r>
        <w:rPr>
          <w:rFonts w:hint="default" w:ascii="Times New Roman" w:hAnsi="Times New Roman" w:eastAsia="宋体" w:cs="Times New Roman"/>
        </w:rPr>
        <w:t>3.2</w:t>
      </w:r>
    </w:p>
    <w:p>
      <w:pPr>
        <w:pStyle w:val="20"/>
        <w:rPr>
          <w:rFonts w:hint="default" w:ascii="Times New Roman" w:hAnsi="Times New Roman" w:eastAsia="宋体" w:cs="Times New Roman"/>
        </w:rPr>
      </w:pPr>
      <w:r>
        <w:rPr>
          <w:rFonts w:hint="default" w:ascii="Times New Roman" w:hAnsi="Times New Roman" w:eastAsia="宋体" w:cs="Times New Roman"/>
          <w:lang w:eastAsia="zh-CN"/>
        </w:rPr>
        <w:t>农药残留</w:t>
      </w:r>
      <w:r>
        <w:rPr>
          <w:rFonts w:hint="default" w:ascii="Times New Roman" w:hAnsi="Times New Roman" w:eastAsia="宋体" w:cs="Times New Roman"/>
        </w:rPr>
        <w:t xml:space="preserve">  </w:t>
      </w:r>
      <w:r>
        <w:rPr>
          <w:rFonts w:hint="default" w:ascii="Times New Roman" w:hAnsi="Times New Roman" w:eastAsia="宋体" w:cs="Times New Roman"/>
          <w:b/>
          <w:lang w:val="en-US" w:eastAsia="zh-CN"/>
        </w:rPr>
        <w:t>pesticide residues</w:t>
      </w:r>
    </w:p>
    <w:p>
      <w:pPr>
        <w:pStyle w:val="20"/>
        <w:rPr>
          <w:rFonts w:hint="default" w:ascii="Times New Roman" w:hAnsi="Times New Roman" w:eastAsia="宋体" w:cs="Times New Roman"/>
          <w:szCs w:val="22"/>
        </w:rPr>
      </w:pPr>
      <w:r>
        <w:rPr>
          <w:rFonts w:hint="default" w:ascii="Times New Roman" w:hAnsi="Times New Roman" w:eastAsia="宋体" w:cs="Times New Roman"/>
          <w:b w:val="0"/>
          <w:bCs/>
          <w:lang w:val="en-US" w:eastAsia="zh-CN"/>
        </w:rPr>
        <w:t>在农业生产中施用农药后一部分农药直接或间接残存于</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"https://baike.so.com/doc/4103730-4302762.html"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谷物</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"https://baike.so.com/doc/5417790-5655939.html"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蔬菜</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、果品、</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"https://baike.so.com/doc/1707256-1805014.html"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畜产品</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"https://baike.so.com/doc/5330160-5565334.html"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水产品</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中以及</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"https://baike.so.com/doc/2557765-2701325.html"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土壤</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和</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"https://baike.so.com/doc/6787030-7003637.html"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水体</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中的现象。</w:t>
      </w:r>
    </w:p>
    <w:p>
      <w:pPr>
        <w:pStyle w:val="20"/>
        <w:ind w:firstLine="0" w:firstLineChars="0"/>
        <w:rPr>
          <w:rFonts w:hint="default" w:ascii="Times New Roman" w:hAnsi="Times New Roman" w:eastAsia="宋体" w:cs="Times New Roman"/>
          <w:lang w:eastAsia="zh-CN"/>
        </w:rPr>
      </w:pPr>
      <w:r>
        <w:rPr>
          <w:rFonts w:hint="default" w:ascii="Times New Roman" w:hAnsi="Times New Roman" w:eastAsia="宋体" w:cs="Times New Roman"/>
        </w:rPr>
        <w:t>3.</w:t>
      </w:r>
      <w:r>
        <w:rPr>
          <w:rFonts w:hint="default" w:ascii="Times New Roman" w:hAnsi="Times New Roman" w:eastAsia="宋体" w:cs="Times New Roman"/>
          <w:lang w:val="en-US" w:eastAsia="zh-CN"/>
        </w:rPr>
        <w:t>3</w:t>
      </w:r>
    </w:p>
    <w:p>
      <w:pPr>
        <w:pStyle w:val="20"/>
        <w:rPr>
          <w:rFonts w:hint="default" w:ascii="Times New Roman" w:hAnsi="Times New Roman" w:eastAsia="宋体" w:cs="Times New Roman"/>
          <w:i w:val="0"/>
          <w:iCs w:val="0"/>
          <w:caps w:val="0"/>
          <w:color w:val="000000"/>
          <w:spacing w:val="0"/>
          <w:sz w:val="18"/>
          <w:szCs w:val="18"/>
          <w:shd w:val="clear" w:fill="FFFFFF"/>
        </w:rPr>
      </w:pPr>
      <w:r>
        <w:rPr>
          <w:rFonts w:hint="default" w:ascii="Times New Roman" w:hAnsi="Times New Roman" w:eastAsia="宋体" w:cs="Times New Roman"/>
          <w:lang w:eastAsia="zh-CN"/>
        </w:rPr>
        <w:t>生物毒素</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b/>
          <w:lang w:val="en-US" w:eastAsia="zh-CN"/>
        </w:rPr>
        <w:t>biotoxin</w:t>
      </w:r>
    </w:p>
    <w:p>
      <w:pPr>
        <w:pStyle w:val="20"/>
        <w:rPr>
          <w:rFonts w:hint="default" w:ascii="Times New Roman" w:hAnsi="Times New Roman" w:eastAsia="宋体" w:cs="Times New Roman"/>
          <w:szCs w:val="22"/>
        </w:rPr>
      </w:pPr>
      <w:r>
        <w:rPr>
          <w:rFonts w:hint="default" w:ascii="Times New Roman" w:hAnsi="Times New Roman" w:eastAsia="宋体" w:cs="Times New Roman"/>
          <w:b w:val="0"/>
          <w:bCs/>
          <w:lang w:val="en-US" w:eastAsia="zh-CN"/>
        </w:rPr>
        <w:t>生物毒素又称天然毒素，是指生物来源并不可自复制的有毒</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"https://baike.so.com/doc/6557315-6771068.html"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化学物质</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，包括动物、植物、微生物产生的对其它生物</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"https://baike.so.com/doc/1648491-1742424.html"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物种</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有毒害作用的各种化学物质。</w:t>
      </w:r>
    </w:p>
    <w:p>
      <w:pPr>
        <w:pStyle w:val="20"/>
        <w:ind w:firstLine="0" w:firstLineChars="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rPr>
        <w:t>3.</w:t>
      </w:r>
      <w:r>
        <w:rPr>
          <w:rFonts w:hint="default" w:ascii="Times New Roman" w:hAnsi="Times New Roman" w:eastAsia="宋体" w:cs="Times New Roman"/>
          <w:szCs w:val="22"/>
          <w:lang w:val="en-US" w:eastAsia="zh-CN"/>
        </w:rPr>
        <w:t>4</w:t>
      </w:r>
    </w:p>
    <w:p>
      <w:pPr>
        <w:pStyle w:val="20"/>
        <w:rPr>
          <w:rFonts w:hint="default" w:ascii="Times New Roman" w:hAnsi="Times New Roman" w:eastAsia="宋体" w:cs="Times New Roman"/>
          <w:b/>
          <w:lang w:val="en-US" w:eastAsia="zh-CN"/>
        </w:rPr>
      </w:pPr>
      <w:r>
        <w:rPr>
          <w:rFonts w:hint="default" w:ascii="Times New Roman" w:hAnsi="Times New Roman" w:eastAsia="宋体" w:cs="Times New Roman"/>
          <w:lang w:eastAsia="zh-CN"/>
        </w:rPr>
        <w:t>重金属污染</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b/>
          <w:lang w:val="en-US" w:eastAsia="zh-CN"/>
        </w:rPr>
        <w:t>heavy metal pollution</w:t>
      </w:r>
    </w:p>
    <w:p>
      <w:pPr>
        <w:pStyle w:val="20"/>
        <w:rPr>
          <w:rFonts w:hint="default" w:ascii="Times New Roman" w:hAnsi="Times New Roman" w:eastAsia="宋体" w:cs="Times New Roman"/>
          <w:b w:val="0"/>
          <w:bCs/>
          <w:lang w:val="en-US" w:eastAsia="zh-CN"/>
        </w:rPr>
      </w:pPr>
      <w:r>
        <w:rPr>
          <w:rFonts w:hint="default" w:ascii="Times New Roman" w:hAnsi="Times New Roman" w:eastAsia="宋体" w:cs="Times New Roman"/>
          <w:b w:val="0"/>
          <w:bCs/>
          <w:lang w:val="en-US" w:eastAsia="zh-CN"/>
        </w:rPr>
        <w:t>重金属污染指由重金属或其化合物造成的</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"https://baike.so.com/doc/2445413-2585126.html"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环境污染</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。主要由采矿、废气排放、</w:t>
      </w:r>
      <w:r>
        <w:rPr>
          <w:rFonts w:hint="default" w:ascii="Times New Roman" w:hAnsi="Times New Roman" w:eastAsia="宋体" w:cs="Times New Roman"/>
          <w:b w:val="0"/>
          <w:bCs/>
          <w:lang w:val="en-US" w:eastAsia="zh-CN"/>
        </w:rPr>
        <w:fldChar w:fldCharType="begin"/>
      </w:r>
      <w:r>
        <w:rPr>
          <w:rFonts w:hint="default" w:ascii="Times New Roman" w:hAnsi="Times New Roman" w:eastAsia="宋体" w:cs="Times New Roman"/>
          <w:b w:val="0"/>
          <w:bCs/>
          <w:lang w:val="en-US" w:eastAsia="zh-CN"/>
        </w:rPr>
        <w:instrText xml:space="preserve"> HYPERLINK "https://baike.so.com/doc/8904110-9230321.html" \t "https://baike.so.com/doc/_blank" </w:instrText>
      </w:r>
      <w:r>
        <w:rPr>
          <w:rFonts w:hint="default" w:ascii="Times New Roman" w:hAnsi="Times New Roman" w:eastAsia="宋体" w:cs="Times New Roman"/>
          <w:b w:val="0"/>
          <w:bCs/>
          <w:lang w:val="en-US" w:eastAsia="zh-CN"/>
        </w:rPr>
        <w:fldChar w:fldCharType="separate"/>
      </w:r>
      <w:r>
        <w:rPr>
          <w:rFonts w:hint="default" w:ascii="Times New Roman" w:hAnsi="Times New Roman" w:eastAsia="宋体" w:cs="Times New Roman"/>
          <w:b w:val="0"/>
          <w:bCs/>
          <w:lang w:val="en-US" w:eastAsia="zh-CN"/>
        </w:rPr>
        <w:t>污水灌溉</w:t>
      </w:r>
      <w:r>
        <w:rPr>
          <w:rFonts w:hint="default" w:ascii="Times New Roman" w:hAnsi="Times New Roman" w:eastAsia="宋体" w:cs="Times New Roman"/>
          <w:b w:val="0"/>
          <w:bCs/>
          <w:lang w:val="en-US" w:eastAsia="zh-CN"/>
        </w:rPr>
        <w:fldChar w:fldCharType="end"/>
      </w:r>
      <w:r>
        <w:rPr>
          <w:rFonts w:hint="default" w:ascii="Times New Roman" w:hAnsi="Times New Roman" w:eastAsia="宋体" w:cs="Times New Roman"/>
          <w:b w:val="0"/>
          <w:bCs/>
          <w:lang w:val="en-US" w:eastAsia="zh-CN"/>
        </w:rPr>
        <w:t>和使用重金属超标制品等人为因素所致。</w:t>
      </w:r>
    </w:p>
    <w:p>
      <w:pPr>
        <w:pStyle w:val="22"/>
        <w:spacing w:before="312" w:after="312"/>
        <w:rPr>
          <w:rFonts w:hint="default" w:ascii="Times New Roman" w:hAnsi="Times New Roman" w:eastAsia="宋体" w:cs="Times New Roman"/>
        </w:rPr>
      </w:pPr>
      <w:r>
        <w:rPr>
          <w:rFonts w:hint="default" w:ascii="Times New Roman" w:hAnsi="Times New Roman" w:eastAsia="宋体" w:cs="Times New Roman"/>
          <w:szCs w:val="22"/>
          <w:lang w:eastAsia="zh-CN"/>
        </w:rPr>
        <w:t>防控原则</w:t>
      </w:r>
    </w:p>
    <w:p>
      <w:pPr>
        <w:keepNext w:val="0"/>
        <w:keepLines w:val="0"/>
        <w:widowControl/>
        <w:suppressLineNumbers w:val="0"/>
        <w:ind w:firstLine="42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1"/>
          <w:szCs w:val="21"/>
          <w:lang w:val="en-US" w:eastAsia="zh-CN" w:bidi="ar"/>
        </w:rPr>
        <w:t>以</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预防为主、综合防治</w:t>
      </w:r>
      <w:r>
        <w:rPr>
          <w:rFonts w:hint="eastAsia" w:ascii="Times New Roman" w:hAnsi="Times New Roman" w:cs="Times New Roman"/>
          <w:color w:val="000000"/>
          <w:kern w:val="0"/>
          <w:sz w:val="21"/>
          <w:szCs w:val="21"/>
          <w:lang w:val="en-US" w:eastAsia="zh-CN" w:bidi="ar"/>
        </w:rPr>
        <w:t>”</w:t>
      </w:r>
      <w:r>
        <w:rPr>
          <w:rFonts w:hint="default" w:ascii="Times New Roman" w:hAnsi="Times New Roman" w:eastAsia="宋体" w:cs="Times New Roman"/>
          <w:color w:val="000000"/>
          <w:kern w:val="0"/>
          <w:sz w:val="21"/>
          <w:szCs w:val="21"/>
          <w:lang w:val="en-US" w:eastAsia="zh-CN" w:bidi="ar"/>
        </w:rPr>
        <w:t>为方针，以选育和利用抗性品种、优化作物布局、选用健康种子、搞好田园卫生等生态防控措施为基础，以理化诱控技术为重点，以科学用药为保障，有效控制花生病虫害。农药的使用应符合</w:t>
      </w:r>
      <w:r>
        <w:rPr>
          <w:rFonts w:hint="eastAsia" w:ascii="Times New Roman" w:hAnsi="Times New Roman" w:cs="Times New Roman"/>
          <w:color w:val="000000"/>
          <w:kern w:val="0"/>
          <w:sz w:val="21"/>
          <w:szCs w:val="21"/>
          <w:lang w:val="en-US" w:eastAsia="zh-CN" w:bidi="ar"/>
        </w:rPr>
        <w:t>GB 4285、</w:t>
      </w:r>
      <w:r>
        <w:rPr>
          <w:rFonts w:hint="default" w:ascii="Times New Roman" w:hAnsi="Times New Roman" w:eastAsia="宋体" w:cs="Times New Roman"/>
          <w:color w:val="000000"/>
          <w:kern w:val="0"/>
          <w:sz w:val="21"/>
          <w:szCs w:val="21"/>
          <w:lang w:val="en-US" w:eastAsia="zh-CN" w:bidi="ar"/>
        </w:rPr>
        <w:t xml:space="preserve">GB/T 8321（所有部分）和 NY/T </w:t>
      </w:r>
      <w:r>
        <w:rPr>
          <w:rFonts w:hint="eastAsia" w:ascii="Times New Roman" w:hAnsi="Times New Roman" w:cs="Times New Roman"/>
          <w:color w:val="000000"/>
          <w:kern w:val="0"/>
          <w:sz w:val="21"/>
          <w:szCs w:val="21"/>
          <w:lang w:val="en-US" w:eastAsia="zh-CN" w:bidi="ar"/>
        </w:rPr>
        <w:t>393</w:t>
      </w:r>
      <w:r>
        <w:rPr>
          <w:rFonts w:hint="default" w:ascii="Times New Roman" w:hAnsi="Times New Roman" w:eastAsia="宋体" w:cs="Times New Roman"/>
          <w:color w:val="000000"/>
          <w:kern w:val="0"/>
          <w:sz w:val="21"/>
          <w:szCs w:val="21"/>
          <w:lang w:val="en-US" w:eastAsia="zh-CN" w:bidi="ar"/>
        </w:rPr>
        <w:t xml:space="preserve"> 的要求。</w:t>
      </w:r>
    </w:p>
    <w:p>
      <w:pPr>
        <w:pStyle w:val="41"/>
        <w:spacing w:before="156" w:after="156"/>
        <w:ind w:left="1" w:leftChars="0" w:hanging="1" w:firstLineChars="0"/>
        <w:rPr>
          <w:rFonts w:hint="default" w:ascii="Times New Roman" w:hAnsi="Times New Roman" w:eastAsia="宋体" w:cs="Times New Roman"/>
        </w:rPr>
      </w:pPr>
      <w:r>
        <w:rPr>
          <w:rFonts w:hint="default" w:ascii="Times New Roman" w:hAnsi="Times New Roman" w:eastAsia="宋体" w:cs="Times New Roman"/>
        </w:rPr>
        <w:t>真菌毒素</w:t>
      </w:r>
      <w:r>
        <w:rPr>
          <w:rFonts w:hint="default" w:ascii="Times New Roman" w:hAnsi="Times New Roman" w:eastAsia="宋体" w:cs="Times New Roman"/>
          <w:lang w:eastAsia="zh-CN"/>
        </w:rPr>
        <w:t>限量</w:t>
      </w:r>
    </w:p>
    <w:p>
      <w:pPr>
        <w:pStyle w:val="20"/>
        <w:rPr>
          <w:rFonts w:hint="default" w:ascii="Times New Roman" w:hAnsi="Times New Roman" w:eastAsia="宋体" w:cs="Times New Roman"/>
        </w:rPr>
      </w:pPr>
      <w:r>
        <w:rPr>
          <w:rFonts w:hint="default" w:ascii="Times New Roman" w:hAnsi="Times New Roman" w:eastAsia="宋体" w:cs="Times New Roman"/>
        </w:rPr>
        <w:t>应符合GB 2761的规定。</w:t>
      </w:r>
    </w:p>
    <w:p>
      <w:pPr>
        <w:pStyle w:val="41"/>
        <w:spacing w:before="156" w:after="156"/>
        <w:ind w:left="1" w:leftChars="0" w:hanging="1" w:firstLineChars="0"/>
        <w:rPr>
          <w:rFonts w:hint="default" w:ascii="Times New Roman" w:hAnsi="Times New Roman" w:eastAsia="宋体" w:cs="Times New Roman"/>
        </w:rPr>
      </w:pPr>
      <w:r>
        <w:rPr>
          <w:rFonts w:hint="default" w:ascii="Times New Roman" w:hAnsi="Times New Roman" w:eastAsia="宋体" w:cs="Times New Roman"/>
        </w:rPr>
        <w:t>污染物限量</w:t>
      </w:r>
    </w:p>
    <w:p>
      <w:pPr>
        <w:pStyle w:val="20"/>
        <w:rPr>
          <w:rFonts w:hint="default" w:ascii="Times New Roman" w:hAnsi="Times New Roman" w:eastAsia="宋体" w:cs="Times New Roman"/>
        </w:rPr>
      </w:pPr>
      <w:r>
        <w:rPr>
          <w:rFonts w:hint="default" w:ascii="Times New Roman" w:hAnsi="Times New Roman" w:eastAsia="宋体" w:cs="Times New Roman"/>
        </w:rPr>
        <w:t>应符合GB 2762的规定。</w:t>
      </w:r>
    </w:p>
    <w:p>
      <w:pPr>
        <w:pStyle w:val="41"/>
        <w:spacing w:before="156" w:after="156"/>
        <w:ind w:left="1" w:leftChars="0" w:hanging="1" w:firstLineChars="0"/>
        <w:rPr>
          <w:rFonts w:hint="default" w:ascii="Times New Roman" w:hAnsi="Times New Roman" w:eastAsia="宋体" w:cs="Times New Roman"/>
        </w:rPr>
      </w:pPr>
      <w:r>
        <w:rPr>
          <w:rFonts w:hint="default" w:ascii="Times New Roman" w:hAnsi="Times New Roman" w:eastAsia="宋体" w:cs="Times New Roman"/>
        </w:rPr>
        <w:t>农药残留限量</w:t>
      </w:r>
    </w:p>
    <w:p>
      <w:pPr>
        <w:pStyle w:val="42"/>
        <w:numPr>
          <w:ilvl w:val="0"/>
          <w:numId w:val="0"/>
        </w:numPr>
        <w:spacing w:before="156" w:after="156"/>
        <w:ind w:firstLine="420" w:firstLineChars="200"/>
        <w:rPr>
          <w:rFonts w:hint="default" w:ascii="Times New Roman" w:hAnsi="Times New Roman" w:eastAsia="宋体" w:cs="Times New Roman"/>
        </w:rPr>
      </w:pPr>
      <w:r>
        <w:rPr>
          <w:rFonts w:hint="default" w:ascii="Times New Roman" w:hAnsi="Times New Roman" w:eastAsia="宋体" w:cs="Times New Roman"/>
        </w:rPr>
        <w:t>应符合GB 2763的规定。</w:t>
      </w:r>
    </w:p>
    <w:p>
      <w:pPr>
        <w:pStyle w:val="22"/>
        <w:spacing w:before="312" w:after="312"/>
        <w:ind w:left="567" w:hanging="567" w:hangingChars="270"/>
        <w:rPr>
          <w:rFonts w:hint="default" w:ascii="Times New Roman" w:hAnsi="Times New Roman" w:eastAsia="宋体" w:cs="Times New Roman"/>
        </w:rPr>
      </w:pPr>
      <w:r>
        <w:rPr>
          <w:rFonts w:hint="eastAsia" w:ascii="Times New Roman" w:eastAsia="宋体" w:cs="Times New Roman"/>
          <w:lang w:eastAsia="zh-CN"/>
        </w:rPr>
        <w:t>关键控制点</w:t>
      </w:r>
    </w:p>
    <w:p>
      <w:pPr>
        <w:pStyle w:val="41"/>
        <w:spacing w:before="156" w:after="156"/>
        <w:ind w:left="612" w:leftChars="0" w:hanging="610" w:firstLineChars="0"/>
        <w:rPr>
          <w:rFonts w:hint="default" w:ascii="Times New Roman" w:hAnsi="Times New Roman" w:eastAsia="宋体" w:cs="Times New Roman"/>
          <w:spacing w:val="8"/>
        </w:rPr>
      </w:pPr>
      <w:r>
        <w:rPr>
          <w:rFonts w:hint="eastAsia" w:ascii="Times New Roman" w:eastAsia="宋体" w:cs="Times New Roman"/>
          <w:spacing w:val="8"/>
          <w:lang w:eastAsia="zh-CN"/>
        </w:rPr>
        <w:t>产地环境选择</w:t>
      </w:r>
    </w:p>
    <w:p>
      <w:pPr>
        <w:keepNext w:val="0"/>
        <w:keepLines w:val="0"/>
        <w:widowControl/>
        <w:suppressLineNumbers w:val="0"/>
        <w:ind w:firstLine="420" w:firstLineChars="200"/>
        <w:jc w:val="left"/>
        <w:rPr>
          <w:rFonts w:hint="default" w:ascii="Times New Roman" w:hAnsi="Times New Roman" w:cs="Times New Roman"/>
          <w:kern w:val="0"/>
          <w:szCs w:val="20"/>
        </w:rPr>
      </w:pPr>
      <w:r>
        <w:rPr>
          <w:rFonts w:hint="eastAsia" w:ascii="宋体" w:hAnsi="宋体" w:eastAsia="宋体" w:cs="宋体"/>
          <w:color w:val="000000"/>
          <w:kern w:val="0"/>
          <w:sz w:val="21"/>
          <w:szCs w:val="21"/>
          <w:lang w:val="en-US" w:eastAsia="zh-CN" w:bidi="ar"/>
        </w:rPr>
        <w:t>产地环境</w:t>
      </w:r>
      <w:r>
        <w:rPr>
          <w:rFonts w:hint="eastAsia" w:ascii="宋体" w:hAnsi="宋体" w:cs="宋体"/>
          <w:color w:val="000000"/>
          <w:kern w:val="0"/>
          <w:sz w:val="21"/>
          <w:szCs w:val="21"/>
          <w:lang w:val="en-US" w:eastAsia="zh-CN" w:bidi="ar"/>
        </w:rPr>
        <w:t>选择</w:t>
      </w:r>
      <w:r>
        <w:rPr>
          <w:rFonts w:hint="eastAsia" w:ascii="宋体" w:hAnsi="宋体" w:eastAsia="宋体" w:cs="宋体"/>
          <w:color w:val="000000"/>
          <w:kern w:val="0"/>
          <w:sz w:val="21"/>
          <w:szCs w:val="21"/>
          <w:lang w:val="en-US" w:eastAsia="zh-CN" w:bidi="ar"/>
        </w:rPr>
        <w:t>应符合 NY/T 5010 的要求。</w:t>
      </w:r>
      <w:r>
        <w:rPr>
          <w:rFonts w:hint="eastAsia"/>
          <w:szCs w:val="21"/>
          <w:lang w:eastAsia="zh-CN"/>
        </w:rPr>
        <w:t>产地环境</w:t>
      </w:r>
      <w:r>
        <w:rPr>
          <w:rFonts w:hint="eastAsia"/>
          <w:szCs w:val="21"/>
        </w:rPr>
        <w:t>包括</w:t>
      </w:r>
      <w:r>
        <w:rPr>
          <w:rFonts w:hint="eastAsia"/>
          <w:szCs w:val="21"/>
          <w:lang w:eastAsia="zh-CN"/>
        </w:rPr>
        <w:t>种植区</w:t>
      </w:r>
      <w:r>
        <w:rPr>
          <w:rFonts w:hint="eastAsia"/>
          <w:szCs w:val="21"/>
        </w:rPr>
        <w:t>及周边的土壤、空气、灌溉水等，</w:t>
      </w:r>
      <w:r>
        <w:rPr>
          <w:rFonts w:hint="eastAsia"/>
          <w:kern w:val="0"/>
          <w:szCs w:val="20"/>
        </w:rPr>
        <w:t>其关键控制点应满足远离工矿企业和交通干线、周边环境良好、土壤肥沃、地势平坦</w:t>
      </w:r>
      <w:r>
        <w:rPr>
          <w:rFonts w:hint="eastAsia"/>
          <w:kern w:val="0"/>
          <w:szCs w:val="20"/>
          <w:lang w:eastAsia="zh-CN"/>
        </w:rPr>
        <w:t>、</w:t>
      </w:r>
      <w:r>
        <w:rPr>
          <w:rFonts w:hint="eastAsia" w:ascii="宋体" w:hAnsi="宋体" w:eastAsia="宋体" w:cs="宋体"/>
          <w:color w:val="000000"/>
          <w:kern w:val="0"/>
          <w:sz w:val="21"/>
          <w:szCs w:val="21"/>
          <w:lang w:val="en-US" w:eastAsia="zh-CN" w:bidi="ar"/>
        </w:rPr>
        <w:t>通透性较好的</w:t>
      </w:r>
      <w:r>
        <w:rPr>
          <w:rFonts w:hint="eastAsia"/>
          <w:kern w:val="0"/>
          <w:szCs w:val="20"/>
        </w:rPr>
        <w:t>要求，土</w:t>
      </w:r>
      <w:r>
        <w:rPr>
          <w:rFonts w:hint="default" w:ascii="Times New Roman" w:hAnsi="Times New Roman" w:cs="Times New Roman"/>
          <w:kern w:val="0"/>
          <w:szCs w:val="20"/>
        </w:rPr>
        <w:t>壤</w:t>
      </w:r>
      <w:r>
        <w:rPr>
          <w:rFonts w:hint="default" w:ascii="Times New Roman" w:hAnsi="Times New Roman" w:cs="Times New Roman"/>
          <w:kern w:val="0"/>
          <w:szCs w:val="20"/>
          <w:lang w:val="en-US" w:eastAsia="zh-CN"/>
        </w:rPr>
        <w:t>应符合</w:t>
      </w:r>
      <w:r>
        <w:rPr>
          <w:rFonts w:hint="default" w:ascii="Times New Roman" w:hAnsi="Times New Roman" w:cs="Times New Roman"/>
          <w:kern w:val="0"/>
          <w:szCs w:val="20"/>
        </w:rPr>
        <w:t>GB 15618</w:t>
      </w:r>
      <w:r>
        <w:rPr>
          <w:rFonts w:hint="default" w:ascii="Times New Roman" w:hAnsi="Times New Roman" w:cs="Times New Roman"/>
          <w:kern w:val="0"/>
          <w:szCs w:val="20"/>
          <w:lang w:val="en-US" w:eastAsia="zh-CN"/>
        </w:rPr>
        <w:t>的规定</w:t>
      </w:r>
      <w:r>
        <w:rPr>
          <w:rFonts w:hint="default" w:ascii="Times New Roman" w:hAnsi="Times New Roman" w:cs="Times New Roman"/>
          <w:kern w:val="0"/>
          <w:szCs w:val="20"/>
        </w:rPr>
        <w:t>；</w:t>
      </w:r>
      <w:r>
        <w:rPr>
          <w:rFonts w:hint="default" w:ascii="Times New Roman" w:hAnsi="Times New Roman" w:cs="Times New Roman"/>
          <w:kern w:val="0"/>
          <w:szCs w:val="20"/>
          <w:lang w:val="en-US" w:eastAsia="zh-CN"/>
        </w:rPr>
        <w:t>空气应符合</w:t>
      </w:r>
      <w:r>
        <w:rPr>
          <w:rFonts w:hint="default" w:ascii="Times New Roman" w:hAnsi="Times New Roman" w:cs="Times New Roman"/>
          <w:kern w:val="0"/>
          <w:szCs w:val="20"/>
        </w:rPr>
        <w:t>GB 3095</w:t>
      </w:r>
      <w:r>
        <w:rPr>
          <w:rFonts w:hint="default" w:ascii="Times New Roman" w:hAnsi="Times New Roman" w:cs="Times New Roman"/>
          <w:kern w:val="0"/>
          <w:szCs w:val="20"/>
          <w:lang w:val="en-US" w:eastAsia="zh-CN"/>
        </w:rPr>
        <w:t>的规定</w:t>
      </w:r>
      <w:r>
        <w:rPr>
          <w:rFonts w:hint="default" w:ascii="Times New Roman" w:hAnsi="Times New Roman" w:cs="Times New Roman"/>
          <w:kern w:val="0"/>
          <w:szCs w:val="20"/>
        </w:rPr>
        <w:t>；</w:t>
      </w:r>
      <w:r>
        <w:rPr>
          <w:rFonts w:hint="default" w:ascii="Times New Roman" w:hAnsi="Times New Roman" w:cs="Times New Roman"/>
          <w:kern w:val="0"/>
          <w:szCs w:val="20"/>
          <w:lang w:val="en-US" w:eastAsia="zh-CN"/>
        </w:rPr>
        <w:t>灌溉水应符合</w:t>
      </w:r>
      <w:r>
        <w:rPr>
          <w:rFonts w:hint="default" w:ascii="Times New Roman" w:hAnsi="Times New Roman" w:cs="Times New Roman"/>
          <w:kern w:val="0"/>
          <w:szCs w:val="20"/>
        </w:rPr>
        <w:t>GB 5084的</w:t>
      </w:r>
      <w:r>
        <w:rPr>
          <w:rFonts w:hint="default" w:ascii="Times New Roman" w:hAnsi="Times New Roman" w:cs="Times New Roman"/>
          <w:kern w:val="0"/>
          <w:szCs w:val="20"/>
          <w:lang w:val="en-US" w:eastAsia="zh-CN"/>
        </w:rPr>
        <w:t>规定</w:t>
      </w:r>
      <w:r>
        <w:rPr>
          <w:rFonts w:hint="default" w:ascii="Times New Roman" w:hAnsi="Times New Roman" w:cs="Times New Roman"/>
          <w:kern w:val="0"/>
          <w:szCs w:val="20"/>
        </w:rPr>
        <w:t>。</w:t>
      </w:r>
    </w:p>
    <w:p>
      <w:pPr>
        <w:keepNext w:val="0"/>
        <w:keepLines w:val="0"/>
        <w:widowControl/>
        <w:suppressLineNumbers w:val="0"/>
        <w:ind w:firstLine="420" w:firstLineChars="200"/>
        <w:jc w:val="left"/>
        <w:rPr>
          <w:rFonts w:hint="default" w:ascii="Times New Roman" w:hAnsi="Times New Roman" w:cs="Times New Roman"/>
          <w:kern w:val="0"/>
          <w:szCs w:val="20"/>
        </w:rPr>
      </w:pPr>
    </w:p>
    <w:p>
      <w:pPr>
        <w:keepNext w:val="0"/>
        <w:keepLines w:val="0"/>
        <w:widowControl/>
        <w:suppressLineNumbers w:val="0"/>
        <w:ind w:firstLine="420" w:firstLineChars="200"/>
        <w:jc w:val="left"/>
        <w:rPr>
          <w:rFonts w:hint="default" w:ascii="Times New Roman" w:hAnsi="Times New Roman" w:cs="Times New Roman"/>
          <w:kern w:val="0"/>
          <w:szCs w:val="20"/>
          <w:lang w:val="en-US" w:eastAsia="zh-CN"/>
        </w:rPr>
      </w:pPr>
    </w:p>
    <w:p>
      <w:pPr>
        <w:pStyle w:val="20"/>
        <w:jc w:val="center"/>
        <w:rPr>
          <w:rFonts w:hint="default" w:ascii="Times New Roman" w:hAnsi="Times New Roman" w:eastAsia="黑体" w:cs="Times New Roman"/>
          <w:szCs w:val="21"/>
        </w:rPr>
      </w:pPr>
      <w:r>
        <w:rPr>
          <w:rFonts w:hint="default" w:ascii="Times New Roman" w:hAnsi="Times New Roman" w:eastAsia="黑体" w:cs="Times New Roman"/>
          <w:szCs w:val="21"/>
        </w:rPr>
        <w:t xml:space="preserve">表1 </w:t>
      </w:r>
      <w:r>
        <w:rPr>
          <w:rFonts w:hint="default" w:ascii="Times New Roman" w:hAnsi="Times New Roman" w:eastAsia="黑体" w:cs="Times New Roman"/>
          <w:szCs w:val="21"/>
          <w:lang w:eastAsia="zh-CN"/>
        </w:rPr>
        <w:t>产地环境</w:t>
      </w:r>
      <w:r>
        <w:rPr>
          <w:rFonts w:hint="default" w:ascii="Times New Roman" w:hAnsi="Times New Roman" w:eastAsia="黑体" w:cs="Times New Roman"/>
          <w:szCs w:val="21"/>
        </w:rPr>
        <w:t>选择关键控制点</w:t>
      </w:r>
    </w:p>
    <w:tbl>
      <w:tblPr>
        <w:tblStyle w:val="10"/>
        <w:tblW w:w="4999"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19"/>
        <w:gridCol w:w="1492"/>
        <w:gridCol w:w="5809"/>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15" w:type="pct"/>
            <w:tcBorders>
              <w:bottom w:val="single" w:color="auto" w:sz="4" w:space="0"/>
            </w:tcBorders>
            <w:noWrap w:val="0"/>
            <w:vAlign w:val="center"/>
          </w:tcPr>
          <w:p>
            <w:pPr>
              <w:pStyle w:val="8"/>
              <w:spacing w:before="0" w:beforeAutospacing="0" w:after="0" w:afterAutospacing="0" w:line="300" w:lineRule="atLeast"/>
              <w:jc w:val="center"/>
              <w:rPr>
                <w:rFonts w:hint="default" w:ascii="Times New Roman" w:hAnsi="Times New Roman" w:eastAsia="宋体" w:cs="Times New Roman"/>
                <w:sz w:val="18"/>
                <w:szCs w:val="18"/>
                <w:lang w:eastAsia="zh-CN" w:bidi="ar-SA"/>
              </w:rPr>
            </w:pPr>
            <w:r>
              <w:rPr>
                <w:rFonts w:hint="eastAsia" w:ascii="Times New Roman" w:hAnsi="Times New Roman" w:cs="Times New Roman"/>
                <w:sz w:val="18"/>
                <w:szCs w:val="18"/>
                <w:lang w:eastAsia="zh-CN" w:bidi="ar-SA"/>
              </w:rPr>
              <w:t>关键控制点</w:t>
            </w:r>
          </w:p>
        </w:tc>
        <w:tc>
          <w:tcPr>
            <w:tcW w:w="875" w:type="pct"/>
            <w:tcBorders>
              <w:bottom w:val="single" w:color="auto" w:sz="4" w:space="0"/>
            </w:tcBorders>
            <w:noWrap w:val="0"/>
            <w:vAlign w:val="center"/>
          </w:tcPr>
          <w:p>
            <w:pPr>
              <w:pStyle w:val="8"/>
              <w:spacing w:before="0" w:beforeAutospacing="0" w:after="0" w:afterAutospacing="0" w:line="300" w:lineRule="atLeast"/>
              <w:jc w:val="center"/>
              <w:rPr>
                <w:rFonts w:hint="default" w:ascii="Times New Roman" w:hAnsi="Times New Roman" w:cs="Times New Roman"/>
                <w:sz w:val="18"/>
                <w:szCs w:val="18"/>
                <w:lang w:bidi="ar-SA"/>
              </w:rPr>
            </w:pPr>
            <w:r>
              <w:rPr>
                <w:rFonts w:hint="default" w:ascii="Times New Roman" w:hAnsi="Times New Roman" w:cs="Times New Roman"/>
                <w:sz w:val="18"/>
                <w:szCs w:val="18"/>
                <w:lang w:bidi="ar-SA"/>
              </w:rPr>
              <w:t>主要风险因子</w:t>
            </w:r>
          </w:p>
        </w:tc>
        <w:tc>
          <w:tcPr>
            <w:tcW w:w="3408" w:type="pct"/>
            <w:tcBorders>
              <w:bottom w:val="single" w:color="auto" w:sz="4" w:space="0"/>
            </w:tcBorders>
            <w:noWrap w:val="0"/>
            <w:vAlign w:val="center"/>
          </w:tcPr>
          <w:p>
            <w:pPr>
              <w:pStyle w:val="8"/>
              <w:spacing w:before="0" w:beforeAutospacing="0" w:after="0" w:afterAutospacing="0" w:line="300" w:lineRule="atLeast"/>
              <w:jc w:val="center"/>
              <w:rPr>
                <w:rFonts w:hint="default" w:ascii="Times New Roman" w:hAnsi="Times New Roman" w:cs="Times New Roman"/>
                <w:sz w:val="18"/>
                <w:szCs w:val="18"/>
                <w:lang w:bidi="ar-SA"/>
              </w:rPr>
            </w:pPr>
            <w:r>
              <w:rPr>
                <w:rFonts w:hint="default" w:ascii="Times New Roman" w:hAnsi="Times New Roman" w:cs="Times New Roman"/>
                <w:sz w:val="18"/>
                <w:szCs w:val="18"/>
                <w:lang w:bidi="ar-SA"/>
              </w:rPr>
              <w:t>控制措施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715" w:type="pct"/>
            <w:tcBorders>
              <w:top w:val="single" w:color="auto" w:sz="4" w:space="0"/>
            </w:tcBorders>
            <w:noWrap w:val="0"/>
            <w:vAlign w:val="center"/>
          </w:tcPr>
          <w:p>
            <w:pPr>
              <w:pStyle w:val="8"/>
              <w:spacing w:before="0" w:beforeAutospacing="0" w:after="0" w:afterAutospacing="0" w:line="300" w:lineRule="atLeast"/>
              <w:jc w:val="center"/>
              <w:rPr>
                <w:rFonts w:hint="default" w:ascii="Times New Roman" w:hAnsi="Times New Roman" w:cs="Times New Roman"/>
                <w:sz w:val="18"/>
                <w:szCs w:val="18"/>
                <w:lang w:bidi="ar-SA"/>
              </w:rPr>
            </w:pPr>
            <w:r>
              <w:rPr>
                <w:rFonts w:hint="default" w:ascii="Times New Roman" w:hAnsi="Times New Roman" w:cs="Times New Roman"/>
                <w:sz w:val="18"/>
                <w:szCs w:val="18"/>
                <w:lang w:bidi="ar-SA"/>
              </w:rPr>
              <w:t>土壤、灌溉水和空气</w:t>
            </w:r>
          </w:p>
        </w:tc>
        <w:tc>
          <w:tcPr>
            <w:tcW w:w="875" w:type="pct"/>
            <w:tcBorders>
              <w:top w:val="single" w:color="auto" w:sz="4" w:space="0"/>
            </w:tcBorders>
            <w:noWrap w:val="0"/>
            <w:vAlign w:val="center"/>
          </w:tcPr>
          <w:p>
            <w:pPr>
              <w:pStyle w:val="8"/>
              <w:spacing w:before="0" w:beforeAutospacing="0" w:after="0" w:afterAutospacing="0" w:line="300" w:lineRule="atLeast"/>
              <w:jc w:val="center"/>
              <w:rPr>
                <w:rFonts w:hint="default" w:ascii="Times New Roman" w:hAnsi="Times New Roman" w:cs="Times New Roman"/>
                <w:sz w:val="18"/>
                <w:szCs w:val="18"/>
                <w:lang w:bidi="ar-SA"/>
              </w:rPr>
            </w:pPr>
            <w:r>
              <w:rPr>
                <w:rFonts w:hint="default" w:ascii="Times New Roman" w:hAnsi="Times New Roman" w:cs="Times New Roman"/>
                <w:sz w:val="18"/>
                <w:szCs w:val="18"/>
                <w:lang w:bidi="ar-SA"/>
              </w:rPr>
              <w:t>重金属、农药残留和大气污染物</w:t>
            </w:r>
          </w:p>
        </w:tc>
        <w:tc>
          <w:tcPr>
            <w:tcW w:w="3408" w:type="pct"/>
            <w:tcBorders>
              <w:top w:val="single" w:color="auto" w:sz="4" w:space="0"/>
            </w:tcBorders>
            <w:noWrap w:val="0"/>
            <w:vAlign w:val="center"/>
          </w:tcPr>
          <w:p>
            <w:pPr>
              <w:pStyle w:val="8"/>
              <w:adjustRightInd w:val="0"/>
              <w:snapToGrid w:val="0"/>
              <w:spacing w:before="0" w:beforeAutospacing="0" w:after="0" w:afterAutospacing="0"/>
              <w:rPr>
                <w:rFonts w:hint="default" w:ascii="Times New Roman" w:hAnsi="Times New Roman" w:cs="Times New Roman"/>
                <w:sz w:val="18"/>
                <w:szCs w:val="18"/>
                <w:lang w:bidi="ar-SA"/>
              </w:rPr>
            </w:pPr>
            <w:r>
              <w:rPr>
                <w:rFonts w:hint="default" w:ascii="Times New Roman" w:hAnsi="Times New Roman" w:cs="Times New Roman"/>
                <w:sz w:val="18"/>
                <w:szCs w:val="18"/>
                <w:lang w:bidi="ar-SA"/>
              </w:rPr>
              <w:t>1)远离工矿企业和交通干线 根据实际情况。</w:t>
            </w:r>
          </w:p>
          <w:p>
            <w:pPr>
              <w:pStyle w:val="8"/>
              <w:adjustRightInd w:val="0"/>
              <w:snapToGrid w:val="0"/>
              <w:spacing w:before="0" w:beforeAutospacing="0" w:after="0" w:afterAutospacing="0"/>
              <w:rPr>
                <w:rFonts w:hint="default" w:ascii="Times New Roman" w:hAnsi="Times New Roman" w:cs="Times New Roman"/>
                <w:sz w:val="18"/>
                <w:szCs w:val="18"/>
                <w:lang w:bidi="ar-SA"/>
              </w:rPr>
            </w:pPr>
            <w:r>
              <w:rPr>
                <w:rFonts w:hint="default" w:ascii="Times New Roman" w:hAnsi="Times New Roman" w:cs="Times New Roman"/>
                <w:sz w:val="18"/>
                <w:szCs w:val="18"/>
                <w:lang w:bidi="ar-SA"/>
              </w:rPr>
              <w:t>2)土壤、灌溉水和空气质量应分别符合GB 15618、GB 5084和GB 3095的规定。</w:t>
            </w:r>
          </w:p>
        </w:tc>
      </w:tr>
    </w:tbl>
    <w:p>
      <w:pPr>
        <w:pStyle w:val="41"/>
        <w:spacing w:before="156" w:after="156"/>
        <w:ind w:left="612" w:leftChars="0" w:hanging="610" w:firstLineChars="0"/>
        <w:rPr>
          <w:rFonts w:hint="default" w:ascii="Times New Roman" w:hAnsi="Times New Roman" w:eastAsia="宋体" w:cs="Times New Roman"/>
          <w:spacing w:val="8"/>
        </w:rPr>
      </w:pPr>
      <w:r>
        <w:rPr>
          <w:rFonts w:hint="eastAsia" w:ascii="Times New Roman" w:eastAsia="宋体" w:cs="Times New Roman"/>
          <w:spacing w:val="8"/>
          <w:lang w:eastAsia="zh-CN"/>
        </w:rPr>
        <w:t>种植过程优化</w:t>
      </w:r>
    </w:p>
    <w:p>
      <w:pPr>
        <w:pStyle w:val="42"/>
        <w:bidi w:val="0"/>
        <w:ind w:left="426" w:leftChars="0" w:firstLine="0" w:firstLineChars="0"/>
        <w:rPr>
          <w:rFonts w:hint="eastAsia"/>
          <w:lang w:val="en-US" w:eastAsia="zh-CN"/>
        </w:rPr>
      </w:pPr>
      <w:r>
        <w:rPr>
          <w:rFonts w:hint="eastAsia"/>
          <w:lang w:val="en-US" w:eastAsia="zh-CN"/>
        </w:rPr>
        <w:t>播种期</w:t>
      </w:r>
    </w:p>
    <w:p>
      <w:pPr>
        <w:pStyle w:val="20"/>
        <w:jc w:val="center"/>
        <w:rPr>
          <w:rFonts w:hint="default" w:ascii="Times New Roman" w:hAnsi="Times New Roman" w:eastAsia="宋体" w:cs="Times New Roman"/>
          <w:lang w:val="en-US"/>
        </w:rPr>
      </w:pPr>
      <w:r>
        <w:rPr>
          <w:rFonts w:hint="default" w:ascii="Times New Roman" w:hAnsi="Times New Roman" w:eastAsia="宋体" w:cs="Times New Roman"/>
          <w:spacing w:val="8"/>
          <w:lang w:eastAsia="zh-CN"/>
        </w:rPr>
        <w:t>表</w:t>
      </w:r>
      <w:r>
        <w:rPr>
          <w:rFonts w:hint="default" w:ascii="Times New Roman" w:hAnsi="Times New Roman" w:eastAsia="宋体" w:cs="Times New Roman"/>
          <w:spacing w:val="8"/>
          <w:lang w:val="en-US" w:eastAsia="zh-CN"/>
        </w:rPr>
        <w:t xml:space="preserve">2  </w:t>
      </w:r>
      <w:r>
        <w:rPr>
          <w:rFonts w:hint="eastAsia" w:ascii="Times New Roman" w:cs="Times New Roman"/>
          <w:spacing w:val="8"/>
          <w:lang w:val="en-US" w:eastAsia="zh-CN"/>
        </w:rPr>
        <w:t>播种期</w:t>
      </w:r>
      <w:r>
        <w:rPr>
          <w:rFonts w:hint="default" w:ascii="Times New Roman" w:hAnsi="Times New Roman" w:eastAsia="宋体" w:cs="Times New Roman"/>
          <w:spacing w:val="8"/>
          <w:lang w:val="en-US" w:eastAsia="zh-CN"/>
        </w:rPr>
        <w:t>防控措施</w:t>
      </w:r>
    </w:p>
    <w:tbl>
      <w:tblPr>
        <w:tblStyle w:val="11"/>
        <w:tblW w:w="9583" w:type="dxa"/>
        <w:tblInd w:w="-514"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0"/>
        <w:gridCol w:w="1967"/>
        <w:gridCol w:w="6066"/>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bottom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关键控制点</w:t>
            </w:r>
          </w:p>
        </w:tc>
        <w:tc>
          <w:tcPr>
            <w:tcW w:w="1967" w:type="dxa"/>
            <w:tcBorders>
              <w:bottom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主要风险因子</w:t>
            </w:r>
          </w:p>
        </w:tc>
        <w:tc>
          <w:tcPr>
            <w:tcW w:w="6066" w:type="dxa"/>
            <w:tcBorders>
              <w:bottom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控制措施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Borders>
              <w:top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品种</w:t>
            </w:r>
            <w:r>
              <w:rPr>
                <w:rFonts w:hint="eastAsia" w:ascii="Times New Roman" w:cs="Times New Roman"/>
                <w:sz w:val="18"/>
                <w:szCs w:val="18"/>
                <w:vertAlign w:val="baseline"/>
                <w:lang w:val="en-US" w:eastAsia="zh-CN"/>
              </w:rPr>
              <w:t>选择</w:t>
            </w:r>
          </w:p>
        </w:tc>
        <w:tc>
          <w:tcPr>
            <w:tcW w:w="1967" w:type="dxa"/>
            <w:tcBorders>
              <w:top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病虫害、生物毒素</w:t>
            </w:r>
            <w:r>
              <w:rPr>
                <w:rFonts w:hint="default" w:ascii="Times New Roman" w:hAnsi="Times New Roman" w:eastAsia="宋体" w:cs="Times New Roman"/>
                <w:sz w:val="18"/>
                <w:szCs w:val="18"/>
                <w:vertAlign w:val="baseline"/>
                <w:lang w:val="en-US" w:eastAsia="zh-CN"/>
              </w:rPr>
              <w:t xml:space="preserve"> </w:t>
            </w:r>
          </w:p>
        </w:tc>
        <w:tc>
          <w:tcPr>
            <w:tcW w:w="6066" w:type="dxa"/>
            <w:tcBorders>
              <w:top w:val="single" w:color="auto" w:sz="4" w:space="0"/>
            </w:tcBorders>
          </w:tcPr>
          <w:p>
            <w:pPr>
              <w:pStyle w:val="20"/>
              <w:widowControl w:val="0"/>
              <w:jc w:val="both"/>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综合考虑环境因素、油用、食用、加工需求等，优选抗黄曲霉毒素侵染、抗病、抗逆，优质并通过审定的品种。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0"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种子</w:t>
            </w:r>
            <w:r>
              <w:rPr>
                <w:rFonts w:hint="eastAsia" w:ascii="Times New Roman" w:cs="Times New Roman"/>
                <w:sz w:val="18"/>
                <w:szCs w:val="18"/>
                <w:vertAlign w:val="baseline"/>
                <w:lang w:val="en-US" w:eastAsia="zh-CN"/>
              </w:rPr>
              <w:t>处理</w:t>
            </w:r>
          </w:p>
        </w:tc>
        <w:tc>
          <w:tcPr>
            <w:tcW w:w="1967"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病虫害</w:t>
            </w:r>
          </w:p>
        </w:tc>
        <w:tc>
          <w:tcPr>
            <w:tcW w:w="6066" w:type="dxa"/>
          </w:tcPr>
          <w:p>
            <w:pPr>
              <w:pStyle w:val="20"/>
              <w:widowControl w:val="0"/>
              <w:jc w:val="both"/>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提前筛选种子，剔除烂果、霉果、杂果等劣质种子，优选种子大小一致的种子，脱粒前需晒果2~3 d，有利于出苗整齐。使用药剂拌种可防治病虫害，尽量选择人工拌种，以防损伤种衣，影响出苗。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1550"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播种期</w:t>
            </w:r>
          </w:p>
        </w:tc>
        <w:tc>
          <w:tcPr>
            <w:tcW w:w="1967"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缺苗断垄</w:t>
            </w:r>
          </w:p>
        </w:tc>
        <w:tc>
          <w:tcPr>
            <w:tcW w:w="6066" w:type="dxa"/>
          </w:tcPr>
          <w:p>
            <w:pPr>
              <w:pStyle w:val="20"/>
              <w:widowControl w:val="0"/>
              <w:jc w:val="both"/>
              <w:rPr>
                <w:rFonts w:hint="default" w:ascii="Times New Roman" w:cs="Times New Roman"/>
                <w:sz w:val="18"/>
                <w:szCs w:val="18"/>
                <w:vertAlign w:val="baseline"/>
                <w:lang w:val="en-US" w:eastAsia="zh-CN"/>
              </w:rPr>
            </w:pPr>
            <w:r>
              <w:rPr>
                <w:rFonts w:hint="eastAsia" w:ascii="Times New Roman" w:cs="Times New Roman"/>
                <w:sz w:val="18"/>
                <w:szCs w:val="18"/>
                <w:vertAlign w:val="baseline"/>
                <w:lang w:val="en-US" w:eastAsia="zh-CN"/>
              </w:rPr>
              <w:t>根据地温、墒情、土壤等适期播种，一般5 cm土层地温连续5天稳定在12~15 ℃时播种。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550" w:type="dxa"/>
          </w:tcPr>
          <w:p>
            <w:pPr>
              <w:pStyle w:val="20"/>
              <w:widowControl w:val="0"/>
              <w:jc w:val="center"/>
              <w:rPr>
                <w:rFonts w:hint="default" w:ascii="Times New Roman" w:hAnsi="Times New Roman"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播种密度</w:t>
            </w:r>
          </w:p>
        </w:tc>
        <w:tc>
          <w:tcPr>
            <w:tcW w:w="1967" w:type="dxa"/>
          </w:tcPr>
          <w:p>
            <w:pPr>
              <w:pStyle w:val="20"/>
              <w:widowControl w:val="0"/>
              <w:jc w:val="center"/>
              <w:rPr>
                <w:rFonts w:hint="default" w:ascii="Times New Roman" w:cs="Times New Roman"/>
                <w:sz w:val="18"/>
                <w:szCs w:val="18"/>
                <w:vertAlign w:val="baseline"/>
                <w:lang w:val="en-US" w:eastAsia="zh-CN"/>
              </w:rPr>
            </w:pPr>
            <w:r>
              <w:rPr>
                <w:rFonts w:hint="eastAsia" w:ascii="Times New Roman" w:cs="Times New Roman"/>
                <w:sz w:val="18"/>
                <w:szCs w:val="18"/>
                <w:vertAlign w:val="baseline"/>
                <w:lang w:val="en-US" w:eastAsia="zh-CN"/>
              </w:rPr>
              <w:t>病虫害</w:t>
            </w:r>
          </w:p>
        </w:tc>
        <w:tc>
          <w:tcPr>
            <w:tcW w:w="6066" w:type="dxa"/>
          </w:tcPr>
          <w:p>
            <w:pPr>
              <w:pStyle w:val="20"/>
              <w:widowControl w:val="0"/>
              <w:jc w:val="both"/>
              <w:rPr>
                <w:rFonts w:hint="default" w:ascii="Times New Roman" w:cs="Times New Roman"/>
                <w:sz w:val="18"/>
                <w:szCs w:val="18"/>
                <w:vertAlign w:val="baseline"/>
                <w:lang w:val="en-US" w:eastAsia="zh-CN"/>
              </w:rPr>
            </w:pPr>
            <w:r>
              <w:rPr>
                <w:rFonts w:hint="eastAsia" w:ascii="Times New Roman" w:cs="Times New Roman"/>
                <w:sz w:val="18"/>
                <w:szCs w:val="18"/>
                <w:vertAlign w:val="baseline"/>
                <w:lang w:val="en-US" w:eastAsia="zh-CN"/>
              </w:rPr>
              <w:t>合理密植，播种密度135000穴/公顷～150000穴/公顷，每穴2粒。</w:t>
            </w:r>
          </w:p>
        </w:tc>
      </w:tr>
    </w:tbl>
    <w:p>
      <w:pPr>
        <w:pStyle w:val="42"/>
        <w:bidi w:val="0"/>
        <w:ind w:left="426" w:leftChars="0" w:firstLine="0" w:firstLineChars="0"/>
        <w:rPr>
          <w:rFonts w:hint="eastAsia"/>
          <w:lang w:val="en-US" w:eastAsia="zh-CN"/>
        </w:rPr>
      </w:pPr>
      <w:r>
        <w:rPr>
          <w:rFonts w:hint="eastAsia"/>
          <w:lang w:val="en-US" w:eastAsia="zh-CN"/>
        </w:rPr>
        <w:t>田间管理</w:t>
      </w:r>
    </w:p>
    <w:p>
      <w:pPr>
        <w:pStyle w:val="20"/>
        <w:jc w:val="center"/>
        <w:rPr>
          <w:rFonts w:hint="default" w:ascii="Times New Roman" w:hAnsi="Times New Roman" w:eastAsia="宋体" w:cs="Times New Roman"/>
          <w:lang w:val="en-US"/>
        </w:rPr>
      </w:pPr>
      <w:r>
        <w:rPr>
          <w:rFonts w:hint="default" w:ascii="Times New Roman" w:hAnsi="Times New Roman" w:eastAsia="宋体" w:cs="Times New Roman"/>
          <w:spacing w:val="8"/>
          <w:lang w:eastAsia="zh-CN"/>
        </w:rPr>
        <w:t>表</w:t>
      </w:r>
      <w:r>
        <w:rPr>
          <w:rFonts w:hint="eastAsia" w:ascii="Times New Roman" w:cs="Times New Roman"/>
          <w:spacing w:val="8"/>
          <w:lang w:val="en-US" w:eastAsia="zh-CN"/>
        </w:rPr>
        <w:t>3</w:t>
      </w:r>
      <w:r>
        <w:rPr>
          <w:rFonts w:hint="default" w:ascii="Times New Roman" w:hAnsi="Times New Roman" w:eastAsia="宋体" w:cs="Times New Roman"/>
          <w:spacing w:val="8"/>
          <w:lang w:val="en-US" w:eastAsia="zh-CN"/>
        </w:rPr>
        <w:t xml:space="preserve">  </w:t>
      </w:r>
      <w:r>
        <w:rPr>
          <w:rFonts w:hint="eastAsia" w:ascii="Times New Roman" w:cs="Times New Roman"/>
          <w:spacing w:val="8"/>
          <w:lang w:val="en-US" w:eastAsia="zh-CN"/>
        </w:rPr>
        <w:t>田间管理</w:t>
      </w:r>
      <w:r>
        <w:rPr>
          <w:rFonts w:hint="default" w:ascii="Times New Roman" w:hAnsi="Times New Roman" w:eastAsia="宋体" w:cs="Times New Roman"/>
          <w:spacing w:val="8"/>
          <w:lang w:val="en-US" w:eastAsia="zh-CN"/>
        </w:rPr>
        <w:t>防控措施</w:t>
      </w:r>
    </w:p>
    <w:tbl>
      <w:tblPr>
        <w:tblStyle w:val="11"/>
        <w:tblW w:w="9583" w:type="dxa"/>
        <w:tblInd w:w="-514"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50"/>
        <w:gridCol w:w="2083"/>
        <w:gridCol w:w="595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50" w:type="dxa"/>
            <w:tcBorders>
              <w:bottom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关键控制点</w:t>
            </w:r>
          </w:p>
        </w:tc>
        <w:tc>
          <w:tcPr>
            <w:tcW w:w="2083" w:type="dxa"/>
            <w:tcBorders>
              <w:bottom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主要风险因子</w:t>
            </w:r>
          </w:p>
        </w:tc>
        <w:tc>
          <w:tcPr>
            <w:tcW w:w="5950" w:type="dxa"/>
            <w:tcBorders>
              <w:bottom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default" w:ascii="Times New Roman" w:hAnsi="Times New Roman" w:cs="Times New Roman"/>
                <w:sz w:val="18"/>
                <w:szCs w:val="18"/>
                <w:vertAlign w:val="baseline"/>
                <w:lang w:val="en-US" w:eastAsia="zh-CN"/>
              </w:rPr>
              <w:t>控制措施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c>
          <w:tcPr>
            <w:tcW w:w="1550" w:type="dxa"/>
            <w:tcBorders>
              <w:top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施肥</w:t>
            </w:r>
          </w:p>
        </w:tc>
        <w:tc>
          <w:tcPr>
            <w:tcW w:w="2083" w:type="dxa"/>
            <w:tcBorders>
              <w:top w:val="single" w:color="auto" w:sz="4" w:space="0"/>
            </w:tcBorders>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重金属</w:t>
            </w:r>
            <w:r>
              <w:rPr>
                <w:rFonts w:hint="default" w:ascii="Times New Roman" w:hAnsi="Times New Roman" w:eastAsia="宋体" w:cs="Times New Roman"/>
                <w:sz w:val="18"/>
                <w:szCs w:val="18"/>
                <w:vertAlign w:val="baseline"/>
                <w:lang w:val="en-US" w:eastAsia="zh-CN"/>
              </w:rPr>
              <w:t xml:space="preserve"> </w:t>
            </w:r>
          </w:p>
        </w:tc>
        <w:tc>
          <w:tcPr>
            <w:tcW w:w="5950" w:type="dxa"/>
            <w:tcBorders>
              <w:top w:val="single" w:color="auto" w:sz="4" w:space="0"/>
            </w:tcBorders>
          </w:tcPr>
          <w:p>
            <w:pPr>
              <w:pStyle w:val="20"/>
              <w:widowControl w:val="0"/>
              <w:jc w:val="both"/>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测地块的N、P、K本底，配方施肥，基肥以花生复合肥为主，追肥不易多施氮肥，易徒长倒伏。肥料符合NY/T 394的要求。</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550"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除草</w:t>
            </w:r>
          </w:p>
        </w:tc>
        <w:tc>
          <w:tcPr>
            <w:tcW w:w="2083"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杂草</w:t>
            </w:r>
          </w:p>
        </w:tc>
        <w:tc>
          <w:tcPr>
            <w:tcW w:w="5950" w:type="dxa"/>
          </w:tcPr>
          <w:p>
            <w:pPr>
              <w:pStyle w:val="20"/>
              <w:widowControl w:val="0"/>
              <w:jc w:val="both"/>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播种后喷施封闭除草剂如乙草胺等除草，出苗后选择除草剂如精喹禾灵、乙羧氟草醚、氟磺胺草醚、苯达松、三氟羧草醚等单剂或复配试剂，若种植花生年限较久，注意更换药剂，或选择人工除草。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550"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灌溉</w:t>
            </w:r>
          </w:p>
        </w:tc>
        <w:tc>
          <w:tcPr>
            <w:tcW w:w="2083" w:type="dxa"/>
          </w:tcPr>
          <w:p>
            <w:pPr>
              <w:pStyle w:val="20"/>
              <w:widowControl w:val="0"/>
              <w:jc w:val="center"/>
              <w:rPr>
                <w:rFonts w:hint="default" w:ascii="Times New Roman" w:hAnsi="Times New Roman" w:eastAsia="宋体" w:cs="Times New Roman"/>
                <w:sz w:val="18"/>
                <w:szCs w:val="18"/>
                <w:vertAlign w:val="baseline"/>
                <w:lang w:val="en-US" w:eastAsia="zh-CN"/>
              </w:rPr>
            </w:pPr>
            <w:r>
              <w:rPr>
                <w:rFonts w:hint="eastAsia" w:ascii="Times New Roman" w:cs="Times New Roman"/>
                <w:sz w:val="18"/>
                <w:szCs w:val="18"/>
                <w:vertAlign w:val="baseline"/>
                <w:lang w:val="en-US" w:eastAsia="zh-CN"/>
              </w:rPr>
              <w:t>水污染</w:t>
            </w:r>
          </w:p>
        </w:tc>
        <w:tc>
          <w:tcPr>
            <w:tcW w:w="5950" w:type="dxa"/>
          </w:tcPr>
          <w:p>
            <w:pPr>
              <w:pStyle w:val="20"/>
              <w:widowControl w:val="0"/>
              <w:jc w:val="both"/>
              <w:rPr>
                <w:rFonts w:hint="default" w:ascii="Times New Roman" w:cs="Times New Roman"/>
                <w:sz w:val="18"/>
                <w:szCs w:val="18"/>
                <w:vertAlign w:val="baseline"/>
                <w:lang w:val="en-US" w:eastAsia="zh-CN"/>
              </w:rPr>
            </w:pPr>
            <w:r>
              <w:rPr>
                <w:rFonts w:hint="eastAsia" w:ascii="Times New Roman" w:cs="Times New Roman"/>
                <w:sz w:val="18"/>
                <w:szCs w:val="18"/>
                <w:vertAlign w:val="baseline"/>
                <w:lang w:val="en-US" w:eastAsia="zh-CN"/>
              </w:rPr>
              <w:t>花生的苗期不需要浇水，但结荚期要及时灌溉，保持土壤持水量在35%以上。灌溉水符合NY/T 391的规定。</w:t>
            </w:r>
          </w:p>
        </w:tc>
      </w:tr>
    </w:tbl>
    <w:p>
      <w:pPr>
        <w:pStyle w:val="41"/>
        <w:spacing w:before="156" w:after="156"/>
        <w:ind w:left="612" w:leftChars="0" w:hanging="610" w:firstLineChars="0"/>
        <w:rPr>
          <w:rFonts w:hint="default" w:ascii="Times New Roman" w:hAnsi="Times New Roman" w:eastAsia="宋体" w:cs="Times New Roman"/>
          <w:spacing w:val="8"/>
        </w:rPr>
      </w:pPr>
      <w:r>
        <w:rPr>
          <w:rFonts w:hint="eastAsia" w:ascii="Times New Roman" w:eastAsia="宋体" w:cs="Times New Roman"/>
          <w:spacing w:val="8"/>
          <w:lang w:eastAsia="zh-CN"/>
        </w:rPr>
        <w:t>病虫害防治</w:t>
      </w:r>
    </w:p>
    <w:p>
      <w:pPr>
        <w:pStyle w:val="20"/>
        <w:rPr>
          <w:rFonts w:hint="eastAsia" w:ascii="Calibri" w:hAnsi="Calibri" w:eastAsia="宋体" w:cs="Times New Roman"/>
          <w:kern w:val="0"/>
          <w:sz w:val="21"/>
          <w:szCs w:val="20"/>
          <w:lang w:val="en-US" w:eastAsia="zh-CN" w:bidi="ar-SA"/>
        </w:rPr>
      </w:pPr>
      <w:r>
        <w:rPr>
          <w:rFonts w:hint="eastAsia" w:ascii="Calibri" w:hAnsi="Calibri" w:eastAsia="宋体" w:cs="Times New Roman"/>
          <w:kern w:val="0"/>
          <w:sz w:val="21"/>
          <w:szCs w:val="20"/>
          <w:lang w:val="en-US" w:eastAsia="zh-CN" w:bidi="ar-SA"/>
        </w:rPr>
        <w:t>病虫害防治应贯彻“预防为主、综合防治”的方针，提倡农业防治、</w:t>
      </w:r>
      <w:r>
        <w:rPr>
          <w:rFonts w:hint="eastAsia" w:ascii="Calibri" w:hAnsi="Calibri" w:cs="Times New Roman"/>
          <w:kern w:val="0"/>
          <w:sz w:val="21"/>
          <w:szCs w:val="20"/>
          <w:lang w:val="en-US" w:eastAsia="zh-CN" w:bidi="ar-SA"/>
        </w:rPr>
        <w:t>理化诱控、</w:t>
      </w:r>
      <w:r>
        <w:rPr>
          <w:rFonts w:hint="eastAsia" w:ascii="Calibri" w:hAnsi="Calibri" w:eastAsia="宋体" w:cs="Times New Roman"/>
          <w:kern w:val="0"/>
          <w:sz w:val="21"/>
          <w:szCs w:val="20"/>
          <w:lang w:val="en-US" w:eastAsia="zh-CN" w:bidi="ar-SA"/>
        </w:rPr>
        <w:t>生物防治、化学防治措施相结合，科学合理的防治病虫害。加强土肥管理，提高花生抗性及时清楚病残叶，减少田间菌源。</w:t>
      </w:r>
    </w:p>
    <w:p>
      <w:pPr>
        <w:pStyle w:val="42"/>
        <w:bidi w:val="0"/>
        <w:ind w:left="426" w:leftChars="0" w:firstLine="0" w:firstLineChars="0"/>
        <w:rPr>
          <w:rFonts w:hint="eastAsia"/>
          <w:lang w:val="en-US" w:eastAsia="zh-CN"/>
        </w:rPr>
      </w:pPr>
      <w:r>
        <w:rPr>
          <w:rFonts w:hint="eastAsia"/>
          <w:lang w:val="en-US" w:eastAsia="zh-CN"/>
        </w:rPr>
        <w:t>农业防治</w:t>
      </w:r>
    </w:p>
    <w:p>
      <w:pPr>
        <w:pStyle w:val="20"/>
        <w:rPr>
          <w:rFonts w:hint="eastAsia" w:ascii="Calibri" w:hAnsi="Calibri" w:eastAsia="宋体" w:cs="Times New Roman"/>
          <w:kern w:val="0"/>
          <w:sz w:val="21"/>
          <w:szCs w:val="20"/>
          <w:lang w:val="en-US" w:eastAsia="zh-CN" w:bidi="ar-SA"/>
        </w:rPr>
      </w:pPr>
      <w:r>
        <w:rPr>
          <w:rFonts w:hint="eastAsia" w:ascii="Calibri" w:hAnsi="Calibri" w:eastAsia="宋体" w:cs="Times New Roman"/>
          <w:kern w:val="0"/>
          <w:sz w:val="21"/>
          <w:szCs w:val="20"/>
          <w:lang w:val="en-US" w:eastAsia="zh-CN" w:bidi="ar-SA"/>
        </w:rPr>
        <w:t>秋季收获时，深翻地可把越冬的成虫、幼虫翻至地表，使其冻死或被天敌扑食，减少虫源。</w:t>
      </w:r>
      <w:r>
        <w:rPr>
          <w:rFonts w:hint="eastAsia"/>
          <w:szCs w:val="21"/>
        </w:rPr>
        <w:t>及时清除田间病叶和病株</w:t>
      </w:r>
      <w:r>
        <w:rPr>
          <w:rFonts w:hint="eastAsia"/>
          <w:szCs w:val="21"/>
          <w:lang w:eastAsia="zh-CN"/>
        </w:rPr>
        <w:t>、杂草</w:t>
      </w:r>
      <w:r>
        <w:rPr>
          <w:rFonts w:hint="eastAsia"/>
          <w:szCs w:val="21"/>
        </w:rPr>
        <w:t>，且集中处理，减少越冬虫</w:t>
      </w:r>
      <w:r>
        <w:rPr>
          <w:rFonts w:hint="eastAsia"/>
          <w:szCs w:val="21"/>
          <w:lang w:eastAsia="zh-CN"/>
        </w:rPr>
        <w:t>源及菌源</w:t>
      </w:r>
      <w:r>
        <w:rPr>
          <w:rFonts w:hint="eastAsia"/>
          <w:szCs w:val="21"/>
        </w:rPr>
        <w:t>。</w:t>
      </w:r>
      <w:r>
        <w:rPr>
          <w:rFonts w:hint="eastAsia" w:ascii="Calibri" w:hAnsi="Calibri" w:eastAsia="宋体" w:cs="Times New Roman"/>
          <w:kern w:val="0"/>
          <w:sz w:val="21"/>
          <w:szCs w:val="20"/>
          <w:lang w:val="en-US" w:eastAsia="zh-CN" w:bidi="ar-SA"/>
        </w:rPr>
        <w:t>春季播种前</w:t>
      </w:r>
      <w:r>
        <w:rPr>
          <w:rFonts w:hint="eastAsia" w:ascii="Calibri" w:hAnsi="Calibri" w:cs="Times New Roman"/>
          <w:kern w:val="0"/>
          <w:sz w:val="21"/>
          <w:szCs w:val="20"/>
          <w:lang w:val="en-US" w:eastAsia="zh-CN" w:bidi="ar-SA"/>
        </w:rPr>
        <w:t>晒种，剔除病粒、瘪粒、虫粒</w:t>
      </w:r>
      <w:r>
        <w:rPr>
          <w:rFonts w:hint="eastAsia" w:ascii="Calibri" w:hAnsi="Calibri" w:eastAsia="宋体" w:cs="Times New Roman"/>
          <w:kern w:val="0"/>
          <w:sz w:val="21"/>
          <w:szCs w:val="20"/>
          <w:lang w:val="en-US" w:eastAsia="zh-CN" w:bidi="ar-SA"/>
        </w:rPr>
        <w:t>。</w:t>
      </w:r>
    </w:p>
    <w:p>
      <w:pPr>
        <w:pStyle w:val="42"/>
        <w:bidi w:val="0"/>
        <w:ind w:left="426" w:leftChars="0" w:firstLine="0" w:firstLineChars="0"/>
        <w:rPr>
          <w:rFonts w:hint="eastAsia" w:ascii="宋体"/>
          <w:sz w:val="18"/>
          <w:szCs w:val="21"/>
          <w:lang w:val="en-US" w:eastAsia="zh-CN"/>
        </w:rPr>
      </w:pPr>
      <w:r>
        <w:rPr>
          <w:rFonts w:hint="eastAsia"/>
          <w:lang w:val="en-US" w:eastAsia="zh-CN"/>
        </w:rPr>
        <w:t>理化诱控</w:t>
      </w:r>
    </w:p>
    <w:p>
      <w:pPr>
        <w:pStyle w:val="20"/>
        <w:rPr>
          <w:rFonts w:hint="eastAsia" w:ascii="Calibri" w:hAnsi="Calibri" w:eastAsia="宋体" w:cs="Times New Roman"/>
          <w:kern w:val="0"/>
          <w:sz w:val="21"/>
          <w:szCs w:val="20"/>
          <w:lang w:val="en-US" w:eastAsia="zh-CN" w:bidi="ar-SA"/>
        </w:rPr>
      </w:pPr>
      <w:r>
        <w:rPr>
          <w:rFonts w:hint="eastAsia" w:ascii="Calibri" w:hAnsi="Calibri" w:cs="Times New Roman"/>
          <w:kern w:val="0"/>
          <w:sz w:val="21"/>
          <w:szCs w:val="20"/>
          <w:lang w:val="en-US" w:eastAsia="zh-CN" w:bidi="ar-SA"/>
        </w:rPr>
        <w:t>利用害虫的趋光性设置杀虫灯、黄板杀虫；</w:t>
      </w:r>
      <w:r>
        <w:rPr>
          <w:rFonts w:hint="eastAsia"/>
          <w:szCs w:val="21"/>
        </w:rPr>
        <w:t>性诱剂、气味剂</w:t>
      </w:r>
      <w:r>
        <w:rPr>
          <w:rFonts w:hint="eastAsia" w:ascii="Calibri" w:hAnsi="Calibri" w:cs="Times New Roman"/>
          <w:kern w:val="0"/>
          <w:sz w:val="21"/>
          <w:szCs w:val="20"/>
          <w:lang w:val="en-US" w:eastAsia="zh-CN" w:bidi="ar-SA"/>
        </w:rPr>
        <w:t>诱捕</w:t>
      </w:r>
      <w:r>
        <w:rPr>
          <w:rFonts w:hint="eastAsia" w:ascii="Calibri" w:hAnsi="Calibri" w:eastAsia="宋体" w:cs="Times New Roman"/>
          <w:kern w:val="0"/>
          <w:sz w:val="21"/>
          <w:szCs w:val="20"/>
          <w:lang w:val="en-US" w:eastAsia="zh-CN" w:bidi="ar-SA"/>
        </w:rPr>
        <w:t>；覆膜栽培花生特别是银灰膜，具有反光驱蚜虫作用。</w:t>
      </w:r>
    </w:p>
    <w:p>
      <w:pPr>
        <w:pStyle w:val="42"/>
        <w:bidi w:val="0"/>
        <w:ind w:left="426" w:leftChars="0" w:firstLine="0" w:firstLineChars="0"/>
        <w:rPr>
          <w:rFonts w:hint="eastAsia"/>
          <w:lang w:val="en-US" w:eastAsia="zh-CN"/>
        </w:rPr>
      </w:pPr>
      <w:r>
        <w:rPr>
          <w:rFonts w:hint="eastAsia"/>
          <w:lang w:val="en-US" w:eastAsia="zh-CN"/>
        </w:rPr>
        <w:t>生物防治</w:t>
      </w:r>
    </w:p>
    <w:p>
      <w:pPr>
        <w:pStyle w:val="20"/>
        <w:rPr>
          <w:rFonts w:hint="eastAsia" w:ascii="Calibri" w:hAnsi="Calibri" w:cs="Times New Roman"/>
          <w:kern w:val="0"/>
          <w:sz w:val="21"/>
          <w:szCs w:val="20"/>
          <w:lang w:val="en-US" w:eastAsia="zh-CN" w:bidi="ar-SA"/>
        </w:rPr>
      </w:pPr>
      <w:r>
        <w:rPr>
          <w:rFonts w:hint="eastAsia" w:ascii="Calibri" w:hAnsi="Calibri" w:cs="Times New Roman"/>
          <w:kern w:val="0"/>
          <w:sz w:val="21"/>
          <w:szCs w:val="20"/>
          <w:lang w:val="en-US" w:eastAsia="zh-CN" w:bidi="ar-SA"/>
        </w:rPr>
        <w:t>保护和利用天敌。花生蚜虫天敌主要有草蛉、瓢虫、食蚜蝇等。</w:t>
      </w:r>
    </w:p>
    <w:p>
      <w:pPr>
        <w:pStyle w:val="42"/>
        <w:bidi w:val="0"/>
        <w:ind w:left="426" w:leftChars="0" w:firstLine="0" w:firstLineChars="0"/>
        <w:rPr>
          <w:rFonts w:hint="default"/>
          <w:lang w:val="en-US" w:eastAsia="zh-CN"/>
        </w:rPr>
      </w:pPr>
      <w:r>
        <w:rPr>
          <w:rFonts w:hint="eastAsia"/>
          <w:lang w:val="en-US" w:eastAsia="zh-CN"/>
        </w:rPr>
        <w:t>化学防治</w:t>
      </w:r>
    </w:p>
    <w:p>
      <w:pPr>
        <w:numPr>
          <w:ilvl w:val="0"/>
          <w:numId w:val="0"/>
        </w:numPr>
        <w:ind w:firstLine="420" w:firstLineChars="200"/>
        <w:jc w:val="left"/>
        <w:rPr>
          <w:rFonts w:hint="default" w:ascii="Times New Roman" w:hAnsi="Times New Roman" w:cs="Times New Roman"/>
          <w:szCs w:val="21"/>
          <w:lang w:val="en-US" w:eastAsia="zh-CN"/>
        </w:rPr>
      </w:pPr>
      <w:r>
        <w:rPr>
          <w:rFonts w:hint="default" w:ascii="Times New Roman" w:hAnsi="Times New Roman" w:cs="Times New Roman"/>
          <w:szCs w:val="21"/>
          <w:lang w:eastAsia="zh-CN"/>
        </w:rPr>
        <w:t>花生风险因子防控技术满足表</w:t>
      </w:r>
      <w:r>
        <w:rPr>
          <w:rFonts w:hint="eastAsia" w:ascii="Times New Roman" w:hAnsi="Times New Roman" w:cs="Times New Roman"/>
          <w:szCs w:val="21"/>
          <w:lang w:val="en-US" w:eastAsia="zh-CN"/>
        </w:rPr>
        <w:t>4</w:t>
      </w:r>
      <w:r>
        <w:rPr>
          <w:rFonts w:hint="default" w:ascii="Times New Roman" w:hAnsi="Times New Roman" w:cs="Times New Roman"/>
          <w:szCs w:val="21"/>
          <w:lang w:val="en-US" w:eastAsia="zh-CN"/>
        </w:rPr>
        <w:t>。施用农药按照NY/T 393规定执行。</w:t>
      </w:r>
    </w:p>
    <w:p>
      <w:pPr>
        <w:spacing w:before="100" w:beforeAutospacing="1"/>
        <w:jc w:val="center"/>
        <w:rPr>
          <w:rFonts w:hint="eastAsia" w:ascii="黑体" w:hAnsi="黑体" w:eastAsia="黑体"/>
          <w:szCs w:val="21"/>
        </w:rPr>
      </w:pPr>
      <w:r>
        <w:rPr>
          <w:rFonts w:hint="eastAsia" w:ascii="黑体" w:hAnsi="黑体" w:eastAsia="黑体"/>
          <w:szCs w:val="21"/>
        </w:rPr>
        <w:t>表</w:t>
      </w:r>
      <w:r>
        <w:rPr>
          <w:rFonts w:hint="eastAsia" w:ascii="黑体" w:hAnsi="黑体" w:eastAsia="黑体"/>
          <w:szCs w:val="21"/>
          <w:lang w:val="en-US" w:eastAsia="zh-CN"/>
        </w:rPr>
        <w:t>4</w:t>
      </w:r>
      <w:r>
        <w:rPr>
          <w:rFonts w:hint="eastAsia" w:ascii="黑体" w:hAnsi="黑体" w:eastAsia="黑体"/>
          <w:szCs w:val="21"/>
        </w:rPr>
        <w:t xml:space="preserve"> </w:t>
      </w:r>
      <w:r>
        <w:rPr>
          <w:rFonts w:hint="eastAsia" w:ascii="黑体" w:hAnsi="黑体" w:eastAsia="黑体"/>
          <w:szCs w:val="21"/>
          <w:lang w:eastAsia="zh-CN"/>
        </w:rPr>
        <w:t>花生</w:t>
      </w:r>
      <w:r>
        <w:rPr>
          <w:rFonts w:hint="eastAsia" w:ascii="黑体" w:hAnsi="黑体" w:eastAsia="黑体"/>
          <w:szCs w:val="21"/>
        </w:rPr>
        <w:t>生产</w:t>
      </w:r>
      <w:r>
        <w:rPr>
          <w:rFonts w:hint="eastAsia" w:ascii="黑体" w:hAnsi="黑体" w:eastAsia="黑体"/>
          <w:szCs w:val="21"/>
          <w:lang w:eastAsia="zh-CN"/>
        </w:rPr>
        <w:t>中</w:t>
      </w:r>
      <w:r>
        <w:rPr>
          <w:rFonts w:hint="eastAsia" w:ascii="黑体" w:hAnsi="黑体" w:eastAsia="黑体"/>
          <w:szCs w:val="21"/>
        </w:rPr>
        <w:t>化学防治主要风险因子及控制措施</w:t>
      </w:r>
    </w:p>
    <w:tbl>
      <w:tblPr>
        <w:tblStyle w:val="10"/>
        <w:tblW w:w="0" w:type="auto"/>
        <w:tblInd w:w="-156"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05"/>
        <w:gridCol w:w="1465"/>
        <w:gridCol w:w="2006"/>
        <w:gridCol w:w="450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 w:type="dxa"/>
            <w:tcBorders>
              <w:bottom w:val="single" w:color="auto" w:sz="4" w:space="0"/>
            </w:tcBorders>
            <w:noWrap w:val="0"/>
            <w:vAlign w:val="center"/>
          </w:tcPr>
          <w:p>
            <w:pPr>
              <w:jc w:val="center"/>
              <w:rPr>
                <w:rFonts w:hint="eastAsia" w:ascii="宋体" w:eastAsia="宋体"/>
                <w:sz w:val="18"/>
                <w:szCs w:val="21"/>
              </w:rPr>
            </w:pPr>
            <w:r>
              <w:rPr>
                <w:rFonts w:hint="eastAsia" w:ascii="宋体" w:eastAsia="宋体"/>
                <w:sz w:val="18"/>
                <w:szCs w:val="21"/>
              </w:rPr>
              <w:t>序号</w:t>
            </w:r>
          </w:p>
        </w:tc>
        <w:tc>
          <w:tcPr>
            <w:tcW w:w="1465" w:type="dxa"/>
            <w:tcBorders>
              <w:bottom w:val="single" w:color="auto" w:sz="4" w:space="0"/>
            </w:tcBorders>
            <w:noWrap w:val="0"/>
            <w:vAlign w:val="center"/>
          </w:tcPr>
          <w:p>
            <w:pPr>
              <w:jc w:val="center"/>
              <w:rPr>
                <w:rFonts w:hint="eastAsia" w:ascii="宋体" w:eastAsia="宋体"/>
                <w:sz w:val="18"/>
                <w:szCs w:val="21"/>
              </w:rPr>
            </w:pPr>
            <w:r>
              <w:rPr>
                <w:rFonts w:hint="eastAsia" w:ascii="宋体" w:eastAsia="宋体"/>
                <w:sz w:val="18"/>
                <w:szCs w:val="21"/>
              </w:rPr>
              <w:t>关键点</w:t>
            </w:r>
          </w:p>
        </w:tc>
        <w:tc>
          <w:tcPr>
            <w:tcW w:w="2006" w:type="dxa"/>
            <w:tcBorders>
              <w:bottom w:val="single" w:color="auto" w:sz="4" w:space="0"/>
            </w:tcBorders>
            <w:noWrap w:val="0"/>
            <w:vAlign w:val="center"/>
          </w:tcPr>
          <w:p>
            <w:pPr>
              <w:jc w:val="center"/>
              <w:rPr>
                <w:rFonts w:hint="eastAsia" w:ascii="宋体" w:eastAsia="宋体"/>
                <w:sz w:val="18"/>
                <w:szCs w:val="21"/>
              </w:rPr>
            </w:pPr>
            <w:r>
              <w:rPr>
                <w:rFonts w:hint="eastAsia" w:ascii="宋体" w:eastAsia="宋体"/>
                <w:sz w:val="18"/>
                <w:szCs w:val="21"/>
              </w:rPr>
              <w:t>主要风险因子</w:t>
            </w:r>
          </w:p>
        </w:tc>
        <w:tc>
          <w:tcPr>
            <w:tcW w:w="4502" w:type="dxa"/>
            <w:tcBorders>
              <w:bottom w:val="single" w:color="auto" w:sz="4" w:space="0"/>
            </w:tcBorders>
            <w:noWrap w:val="0"/>
            <w:vAlign w:val="center"/>
          </w:tcPr>
          <w:p>
            <w:pPr>
              <w:jc w:val="center"/>
              <w:rPr>
                <w:rFonts w:hint="eastAsia" w:ascii="宋体" w:eastAsia="宋体"/>
                <w:sz w:val="18"/>
                <w:szCs w:val="21"/>
              </w:rPr>
            </w:pPr>
            <w:r>
              <w:rPr>
                <w:rFonts w:hint="eastAsia" w:ascii="宋体" w:eastAsia="宋体"/>
                <w:sz w:val="18"/>
                <w:szCs w:val="21"/>
              </w:rPr>
              <w:t>控制措施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 w:type="dxa"/>
            <w:vMerge w:val="restart"/>
            <w:noWrap w:val="0"/>
            <w:vAlign w:val="center"/>
          </w:tcPr>
          <w:p>
            <w:pPr>
              <w:jc w:val="center"/>
              <w:rPr>
                <w:rFonts w:hint="eastAsia" w:ascii="宋体" w:eastAsia="宋体"/>
                <w:sz w:val="18"/>
                <w:szCs w:val="21"/>
                <w:lang w:val="en-US" w:eastAsia="zh-CN"/>
              </w:rPr>
            </w:pPr>
            <w:r>
              <w:rPr>
                <w:rFonts w:hint="eastAsia" w:ascii="宋体"/>
                <w:sz w:val="18"/>
                <w:szCs w:val="21"/>
                <w:lang w:val="en-US" w:eastAsia="zh-CN"/>
              </w:rPr>
              <w:t>1</w:t>
            </w:r>
          </w:p>
        </w:tc>
        <w:tc>
          <w:tcPr>
            <w:tcW w:w="1465" w:type="dxa"/>
            <w:vMerge w:val="restart"/>
            <w:noWrap w:val="0"/>
            <w:vAlign w:val="center"/>
          </w:tcPr>
          <w:p>
            <w:pPr>
              <w:jc w:val="center"/>
              <w:rPr>
                <w:rFonts w:hint="eastAsia" w:ascii="宋体"/>
                <w:sz w:val="18"/>
                <w:szCs w:val="21"/>
                <w:lang w:val="en-US" w:eastAsia="zh-CN"/>
              </w:rPr>
            </w:pPr>
            <w:r>
              <w:rPr>
                <w:rFonts w:hint="eastAsia" w:ascii="宋体"/>
                <w:sz w:val="18"/>
                <w:szCs w:val="21"/>
                <w:lang w:val="en-US" w:eastAsia="zh-CN"/>
              </w:rPr>
              <w:t>整体防控原则</w:t>
            </w:r>
          </w:p>
        </w:tc>
        <w:tc>
          <w:tcPr>
            <w:tcW w:w="2006" w:type="dxa"/>
            <w:tcBorders>
              <w:top w:val="single" w:color="auto" w:sz="4" w:space="0"/>
              <w:bottom w:val="nil"/>
            </w:tcBorders>
            <w:noWrap w:val="0"/>
            <w:vAlign w:val="center"/>
          </w:tcPr>
          <w:p>
            <w:pPr>
              <w:jc w:val="center"/>
              <w:rPr>
                <w:rFonts w:hint="eastAsia" w:ascii="宋体"/>
                <w:sz w:val="18"/>
                <w:szCs w:val="21"/>
                <w:lang w:val="en-US" w:eastAsia="zh-CN"/>
              </w:rPr>
            </w:pPr>
            <w:r>
              <w:rPr>
                <w:rFonts w:hint="eastAsia" w:ascii="宋体"/>
                <w:sz w:val="18"/>
                <w:szCs w:val="21"/>
                <w:lang w:val="en-US" w:eastAsia="zh-CN"/>
              </w:rPr>
              <w:t>施用农药基本原则</w:t>
            </w:r>
          </w:p>
        </w:tc>
        <w:tc>
          <w:tcPr>
            <w:tcW w:w="4502" w:type="dxa"/>
            <w:tcBorders>
              <w:top w:val="single" w:color="auto" w:sz="4" w:space="0"/>
              <w:bottom w:val="nil"/>
            </w:tcBorders>
            <w:noWrap w:val="0"/>
            <w:vAlign w:val="top"/>
          </w:tcPr>
          <w:p>
            <w:pPr>
              <w:jc w:val="both"/>
              <w:rPr>
                <w:rFonts w:hint="eastAsia" w:ascii="宋体"/>
                <w:sz w:val="18"/>
                <w:szCs w:val="21"/>
                <w:lang w:val="en-US" w:eastAsia="zh-CN"/>
              </w:rPr>
            </w:pPr>
            <w:r>
              <w:rPr>
                <w:rFonts w:hint="eastAsia" w:ascii="宋体"/>
                <w:sz w:val="18"/>
                <w:szCs w:val="21"/>
                <w:lang w:val="en-US" w:eastAsia="zh-CN"/>
              </w:rPr>
              <w:t>按照《中华人民共和国农药管理条例》的规定要求执行，不超剂量使用农药，不使用未经登记的农药，不使用高风险农药及其混配农药品种，合理选择高效、低</w:t>
            </w:r>
            <w:r>
              <w:rPr>
                <w:rFonts w:hint="default" w:ascii="宋体"/>
                <w:sz w:val="18"/>
                <w:szCs w:val="21"/>
                <w:lang w:val="en-US" w:eastAsia="zh-CN"/>
              </w:rPr>
              <w:t>毒、低残留农药，禁止使用高毒、高残留农药。准确掌握用药剂量和施药次数，严格执行安全间隔期，不同作用机制农药轮换使用（具体信息可从中国农药信息网数据中心网查询http://www.icama.org.cn/hysj/index.jhtml）。</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 w:type="dxa"/>
            <w:vMerge w:val="continue"/>
            <w:tcBorders>
              <w:bottom w:val="nil"/>
            </w:tcBorders>
            <w:noWrap w:val="0"/>
            <w:vAlign w:val="center"/>
          </w:tcPr>
          <w:p>
            <w:pPr>
              <w:jc w:val="center"/>
              <w:rPr>
                <w:rFonts w:hint="eastAsia" w:ascii="宋体"/>
                <w:sz w:val="18"/>
                <w:szCs w:val="21"/>
                <w:lang w:val="en-US" w:eastAsia="zh-CN"/>
              </w:rPr>
            </w:pPr>
          </w:p>
        </w:tc>
        <w:tc>
          <w:tcPr>
            <w:tcW w:w="1465" w:type="dxa"/>
            <w:vMerge w:val="continue"/>
            <w:tcBorders>
              <w:bottom w:val="nil"/>
            </w:tcBorders>
            <w:noWrap w:val="0"/>
            <w:vAlign w:val="center"/>
          </w:tcPr>
          <w:p>
            <w:pPr>
              <w:jc w:val="center"/>
              <w:rPr>
                <w:rFonts w:hint="eastAsia" w:ascii="宋体"/>
                <w:sz w:val="18"/>
                <w:szCs w:val="21"/>
                <w:lang w:val="en-US" w:eastAsia="zh-CN"/>
              </w:rPr>
            </w:pPr>
          </w:p>
        </w:tc>
        <w:tc>
          <w:tcPr>
            <w:tcW w:w="2006" w:type="dxa"/>
            <w:tcBorders>
              <w:top w:val="nil"/>
              <w:bottom w:val="nil"/>
            </w:tcBorders>
            <w:noWrap w:val="0"/>
            <w:vAlign w:val="center"/>
          </w:tcPr>
          <w:p>
            <w:pPr>
              <w:jc w:val="center"/>
              <w:rPr>
                <w:rFonts w:hint="eastAsia" w:ascii="宋体"/>
                <w:sz w:val="18"/>
                <w:szCs w:val="21"/>
                <w:lang w:val="en-US" w:eastAsia="zh-CN"/>
              </w:rPr>
            </w:pPr>
            <w:r>
              <w:rPr>
                <w:rFonts w:hint="eastAsia" w:ascii="宋体"/>
                <w:sz w:val="18"/>
                <w:szCs w:val="21"/>
                <w:lang w:val="en-US" w:eastAsia="zh-CN"/>
              </w:rPr>
              <w:t>农药使用记录</w:t>
            </w:r>
          </w:p>
        </w:tc>
        <w:tc>
          <w:tcPr>
            <w:tcW w:w="4502" w:type="dxa"/>
            <w:tcBorders>
              <w:top w:val="nil"/>
              <w:bottom w:val="nil"/>
            </w:tcBorders>
            <w:noWrap w:val="0"/>
            <w:vAlign w:val="top"/>
          </w:tcPr>
          <w:p>
            <w:pPr>
              <w:jc w:val="both"/>
              <w:rPr>
                <w:rFonts w:hint="eastAsia" w:ascii="宋体"/>
                <w:sz w:val="18"/>
                <w:szCs w:val="21"/>
                <w:lang w:val="en-US" w:eastAsia="zh-CN"/>
              </w:rPr>
            </w:pPr>
            <w:r>
              <w:rPr>
                <w:rFonts w:hint="default" w:ascii="宋体"/>
                <w:sz w:val="18"/>
                <w:szCs w:val="21"/>
                <w:lang w:val="en-US" w:eastAsia="zh-CN"/>
              </w:rPr>
              <w:t>使用农药的生产企业名称、产品名称、有效成分及含量、登记证号、安全间隔期以及施药时间、施药地点、施药方法、稀释倍数、施药人员等信息。</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 w:type="dxa"/>
            <w:tcBorders>
              <w:top w:val="nil"/>
            </w:tcBorders>
            <w:noWrap w:val="0"/>
            <w:vAlign w:val="center"/>
          </w:tcPr>
          <w:p>
            <w:pPr>
              <w:jc w:val="center"/>
              <w:rPr>
                <w:rFonts w:hint="eastAsia" w:ascii="宋体" w:eastAsia="宋体"/>
                <w:sz w:val="18"/>
                <w:szCs w:val="21"/>
                <w:lang w:eastAsia="zh-CN"/>
              </w:rPr>
            </w:pPr>
            <w:r>
              <w:rPr>
                <w:rFonts w:hint="eastAsia" w:ascii="宋体"/>
                <w:sz w:val="18"/>
                <w:szCs w:val="21"/>
                <w:lang w:val="en-US" w:eastAsia="zh-CN"/>
              </w:rPr>
              <w:t>2</w:t>
            </w:r>
          </w:p>
        </w:tc>
        <w:tc>
          <w:tcPr>
            <w:tcW w:w="1465" w:type="dxa"/>
            <w:tcBorders>
              <w:top w:val="nil"/>
            </w:tcBorders>
            <w:noWrap w:val="0"/>
            <w:vAlign w:val="center"/>
          </w:tcPr>
          <w:p>
            <w:pPr>
              <w:jc w:val="center"/>
              <w:rPr>
                <w:rFonts w:hint="eastAsia" w:ascii="宋体" w:eastAsia="宋体"/>
                <w:sz w:val="18"/>
                <w:szCs w:val="21"/>
              </w:rPr>
            </w:pPr>
            <w:r>
              <w:rPr>
                <w:rFonts w:hint="eastAsia" w:ascii="宋体"/>
                <w:sz w:val="18"/>
                <w:szCs w:val="21"/>
                <w:lang w:eastAsia="zh-CN"/>
              </w:rPr>
              <w:t>蚜虫</w:t>
            </w:r>
            <w:r>
              <w:rPr>
                <w:rFonts w:hint="eastAsia" w:ascii="宋体" w:eastAsia="宋体"/>
                <w:sz w:val="18"/>
                <w:szCs w:val="21"/>
              </w:rPr>
              <w:t>防控</w:t>
            </w:r>
          </w:p>
        </w:tc>
        <w:tc>
          <w:tcPr>
            <w:tcW w:w="2006" w:type="dxa"/>
            <w:tcBorders>
              <w:top w:val="nil"/>
            </w:tcBorders>
            <w:noWrap w:val="0"/>
            <w:vAlign w:val="center"/>
          </w:tcPr>
          <w:p>
            <w:pPr>
              <w:jc w:val="center"/>
              <w:rPr>
                <w:rFonts w:hint="eastAsia" w:ascii="宋体" w:eastAsia="宋体"/>
                <w:sz w:val="18"/>
                <w:szCs w:val="21"/>
                <w:lang w:eastAsia="zh-CN"/>
              </w:rPr>
            </w:pPr>
            <w:r>
              <w:rPr>
                <w:rFonts w:hint="eastAsia" w:ascii="宋体"/>
                <w:sz w:val="18"/>
                <w:szCs w:val="21"/>
                <w:lang w:val="en-US" w:eastAsia="zh-CN"/>
              </w:rPr>
              <w:t>杀虫剂残留</w:t>
            </w:r>
          </w:p>
        </w:tc>
        <w:tc>
          <w:tcPr>
            <w:tcW w:w="4502" w:type="dxa"/>
            <w:tcBorders>
              <w:top w:val="nil"/>
            </w:tcBorders>
            <w:noWrap w:val="0"/>
            <w:vAlign w:val="top"/>
          </w:tcPr>
          <w:p>
            <w:pPr>
              <w:keepNext w:val="0"/>
              <w:keepLines w:val="0"/>
              <w:widowControl/>
              <w:suppressLineNumbers w:val="0"/>
              <w:jc w:val="left"/>
              <w:rPr>
                <w:rFonts w:hint="eastAsia" w:ascii="宋体" w:eastAsia="宋体"/>
                <w:sz w:val="18"/>
                <w:szCs w:val="21"/>
                <w:lang w:val="en-US" w:eastAsia="zh-CN"/>
              </w:rPr>
            </w:pPr>
            <w:r>
              <w:rPr>
                <w:rFonts w:hint="eastAsia" w:ascii="宋体"/>
                <w:sz w:val="18"/>
                <w:szCs w:val="21"/>
                <w:lang w:val="en-US" w:eastAsia="zh-CN"/>
              </w:rPr>
              <w:t>花生生长前期选择高效、低毒、持效期较长的农药品种，对花生叶面喷雾防治；花生生育中后期的伏蚜，应选用低毒、高效、速效性农药品种。</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 w:type="dxa"/>
            <w:noWrap w:val="0"/>
            <w:vAlign w:val="center"/>
          </w:tcPr>
          <w:p>
            <w:pPr>
              <w:jc w:val="center"/>
              <w:rPr>
                <w:rFonts w:hint="eastAsia" w:ascii="宋体" w:eastAsia="宋体"/>
                <w:sz w:val="18"/>
                <w:szCs w:val="21"/>
                <w:lang w:eastAsia="zh-CN"/>
              </w:rPr>
            </w:pPr>
            <w:r>
              <w:rPr>
                <w:rFonts w:hint="eastAsia" w:ascii="宋体"/>
                <w:sz w:val="18"/>
                <w:szCs w:val="21"/>
                <w:lang w:val="en-US" w:eastAsia="zh-CN"/>
              </w:rPr>
              <w:t>3</w:t>
            </w:r>
          </w:p>
        </w:tc>
        <w:tc>
          <w:tcPr>
            <w:tcW w:w="1465" w:type="dxa"/>
            <w:noWrap w:val="0"/>
            <w:vAlign w:val="center"/>
          </w:tcPr>
          <w:p>
            <w:pPr>
              <w:jc w:val="center"/>
              <w:rPr>
                <w:rFonts w:hint="eastAsia" w:ascii="宋体" w:eastAsia="宋体"/>
                <w:sz w:val="18"/>
                <w:szCs w:val="21"/>
              </w:rPr>
            </w:pPr>
            <w:r>
              <w:rPr>
                <w:rFonts w:hint="eastAsia" w:ascii="宋体"/>
                <w:sz w:val="18"/>
                <w:szCs w:val="21"/>
                <w:lang w:eastAsia="zh-CN"/>
              </w:rPr>
              <w:t>蛴螬</w:t>
            </w:r>
            <w:r>
              <w:rPr>
                <w:rFonts w:hint="eastAsia" w:ascii="宋体" w:eastAsia="宋体"/>
                <w:sz w:val="18"/>
                <w:szCs w:val="21"/>
              </w:rPr>
              <w:t>防控</w:t>
            </w:r>
          </w:p>
        </w:tc>
        <w:tc>
          <w:tcPr>
            <w:tcW w:w="2006" w:type="dxa"/>
            <w:noWrap w:val="0"/>
            <w:vAlign w:val="center"/>
          </w:tcPr>
          <w:p>
            <w:pPr>
              <w:jc w:val="center"/>
              <w:rPr>
                <w:rFonts w:ascii="宋体"/>
                <w:sz w:val="18"/>
                <w:szCs w:val="21"/>
              </w:rPr>
            </w:pPr>
            <w:r>
              <w:rPr>
                <w:rFonts w:hint="eastAsia" w:ascii="宋体" w:hAnsi="宋体" w:cs="宋体"/>
                <w:sz w:val="18"/>
                <w:szCs w:val="21"/>
                <w:lang w:eastAsia="zh-CN"/>
              </w:rPr>
              <w:t>包衣剂毒死蜱</w:t>
            </w:r>
            <w:r>
              <w:rPr>
                <w:rFonts w:hint="eastAsia" w:ascii="宋体" w:eastAsia="宋体"/>
                <w:sz w:val="18"/>
                <w:szCs w:val="21"/>
              </w:rPr>
              <w:t>残留</w:t>
            </w:r>
          </w:p>
        </w:tc>
        <w:tc>
          <w:tcPr>
            <w:tcW w:w="4502" w:type="dxa"/>
            <w:noWrap w:val="0"/>
            <w:vAlign w:val="top"/>
          </w:tcPr>
          <w:p>
            <w:pPr>
              <w:keepNext w:val="0"/>
              <w:keepLines w:val="0"/>
              <w:widowControl/>
              <w:suppressLineNumbers w:val="0"/>
              <w:jc w:val="left"/>
              <w:rPr>
                <w:rFonts w:hint="eastAsia" w:ascii="宋体"/>
                <w:sz w:val="18"/>
                <w:szCs w:val="21"/>
                <w:lang w:val="en-US" w:eastAsia="zh-CN"/>
              </w:rPr>
            </w:pPr>
            <w:r>
              <w:rPr>
                <w:rFonts w:hint="eastAsia" w:ascii="宋体"/>
                <w:sz w:val="18"/>
                <w:szCs w:val="21"/>
                <w:lang w:val="en-US" w:eastAsia="zh-CN"/>
              </w:rPr>
              <w:t>在播种期，选择吡虫啉、噻虫嗪、辛硫磷、毒死蜱等农药，对花生种子进行拌种或包衣，防治地下害虫。</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705" w:type="dxa"/>
            <w:noWrap w:val="0"/>
            <w:vAlign w:val="center"/>
          </w:tcPr>
          <w:p>
            <w:pPr>
              <w:jc w:val="center"/>
              <w:rPr>
                <w:rFonts w:hint="eastAsia" w:ascii="宋体" w:eastAsia="宋体"/>
                <w:sz w:val="18"/>
                <w:szCs w:val="21"/>
                <w:lang w:eastAsia="zh-CN"/>
              </w:rPr>
            </w:pPr>
            <w:r>
              <w:rPr>
                <w:rFonts w:hint="eastAsia" w:ascii="宋体"/>
                <w:sz w:val="18"/>
                <w:szCs w:val="21"/>
                <w:lang w:val="en-US" w:eastAsia="zh-CN"/>
              </w:rPr>
              <w:t>4</w:t>
            </w:r>
          </w:p>
        </w:tc>
        <w:tc>
          <w:tcPr>
            <w:tcW w:w="1465" w:type="dxa"/>
            <w:noWrap w:val="0"/>
            <w:vAlign w:val="center"/>
          </w:tcPr>
          <w:p>
            <w:pPr>
              <w:jc w:val="center"/>
              <w:rPr>
                <w:rFonts w:hint="eastAsia" w:ascii="宋体" w:eastAsia="宋体"/>
                <w:sz w:val="18"/>
                <w:szCs w:val="21"/>
                <w:lang w:eastAsia="zh-CN"/>
              </w:rPr>
            </w:pPr>
            <w:r>
              <w:rPr>
                <w:rFonts w:hint="eastAsia" w:ascii="宋体"/>
                <w:sz w:val="18"/>
                <w:szCs w:val="21"/>
                <w:lang w:eastAsia="zh-CN"/>
              </w:rPr>
              <w:t>叶斑病防控</w:t>
            </w:r>
          </w:p>
        </w:tc>
        <w:tc>
          <w:tcPr>
            <w:tcW w:w="2006" w:type="dxa"/>
            <w:noWrap w:val="0"/>
            <w:vAlign w:val="center"/>
          </w:tcPr>
          <w:p>
            <w:pPr>
              <w:jc w:val="center"/>
              <w:rPr>
                <w:rFonts w:hint="eastAsia" w:ascii="宋体" w:eastAsia="宋体"/>
                <w:sz w:val="18"/>
                <w:szCs w:val="21"/>
              </w:rPr>
            </w:pPr>
            <w:r>
              <w:rPr>
                <w:rFonts w:hint="eastAsia" w:ascii="宋体" w:eastAsia="宋体"/>
                <w:sz w:val="18"/>
                <w:szCs w:val="21"/>
              </w:rPr>
              <w:t>杀菌剂残留</w:t>
            </w:r>
          </w:p>
        </w:tc>
        <w:tc>
          <w:tcPr>
            <w:tcW w:w="4502" w:type="dxa"/>
            <w:noWrap w:val="0"/>
            <w:vAlign w:val="top"/>
          </w:tcPr>
          <w:p>
            <w:pPr>
              <w:numPr>
                <w:ilvl w:val="0"/>
                <w:numId w:val="0"/>
              </w:numPr>
              <w:ind w:leftChars="0"/>
              <w:rPr>
                <w:rFonts w:hint="eastAsia" w:ascii="宋体" w:eastAsia="宋体"/>
                <w:sz w:val="18"/>
                <w:szCs w:val="21"/>
              </w:rPr>
            </w:pPr>
            <w:r>
              <w:rPr>
                <w:rFonts w:hint="eastAsia" w:ascii="宋体"/>
                <w:kern w:val="0"/>
                <w:sz w:val="18"/>
                <w:szCs w:val="18"/>
                <w:lang w:val="en-US" w:eastAsia="zh-CN"/>
              </w:rPr>
              <w:t>在开花下针期（播后65天），选择苯醚甲环唑、代森锰锌、嘧菌酯、丙环唑等1-2种，对叶面均匀喷施，隔14天～21天施药l次，共施药2次～3次。</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 w:type="dxa"/>
            <w:noWrap w:val="0"/>
            <w:vAlign w:val="center"/>
          </w:tcPr>
          <w:p>
            <w:pPr>
              <w:jc w:val="center"/>
              <w:rPr>
                <w:rFonts w:hint="eastAsia" w:ascii="宋体" w:eastAsia="宋体"/>
                <w:sz w:val="18"/>
                <w:szCs w:val="21"/>
                <w:lang w:eastAsia="zh-CN"/>
              </w:rPr>
            </w:pPr>
            <w:r>
              <w:rPr>
                <w:rFonts w:hint="eastAsia" w:ascii="宋体"/>
                <w:sz w:val="18"/>
                <w:szCs w:val="21"/>
                <w:lang w:val="en-US" w:eastAsia="zh-CN"/>
              </w:rPr>
              <w:t>5</w:t>
            </w:r>
          </w:p>
        </w:tc>
        <w:tc>
          <w:tcPr>
            <w:tcW w:w="1465" w:type="dxa"/>
            <w:noWrap w:val="0"/>
            <w:vAlign w:val="center"/>
          </w:tcPr>
          <w:p>
            <w:pPr>
              <w:jc w:val="center"/>
              <w:rPr>
                <w:rFonts w:hint="eastAsia" w:ascii="宋体" w:eastAsia="宋体"/>
                <w:sz w:val="18"/>
                <w:szCs w:val="21"/>
                <w:lang w:eastAsia="zh-CN"/>
              </w:rPr>
            </w:pPr>
            <w:r>
              <w:rPr>
                <w:rFonts w:hint="eastAsia" w:ascii="宋体"/>
                <w:sz w:val="18"/>
                <w:szCs w:val="21"/>
                <w:lang w:eastAsia="zh-CN"/>
              </w:rPr>
              <w:t>茎基腐病</w:t>
            </w:r>
          </w:p>
        </w:tc>
        <w:tc>
          <w:tcPr>
            <w:tcW w:w="2006" w:type="dxa"/>
            <w:noWrap w:val="0"/>
            <w:vAlign w:val="center"/>
          </w:tcPr>
          <w:p>
            <w:pPr>
              <w:jc w:val="center"/>
              <w:rPr>
                <w:rFonts w:ascii="宋体"/>
                <w:sz w:val="18"/>
                <w:szCs w:val="21"/>
              </w:rPr>
            </w:pPr>
            <w:r>
              <w:rPr>
                <w:rFonts w:hint="eastAsia" w:ascii="宋体" w:eastAsia="宋体"/>
                <w:sz w:val="18"/>
                <w:szCs w:val="21"/>
              </w:rPr>
              <w:t>杀菌剂残留</w:t>
            </w:r>
          </w:p>
        </w:tc>
        <w:tc>
          <w:tcPr>
            <w:tcW w:w="4502" w:type="dxa"/>
            <w:noWrap w:val="0"/>
            <w:vAlign w:val="top"/>
          </w:tcPr>
          <w:p>
            <w:pPr>
              <w:numPr>
                <w:ilvl w:val="0"/>
                <w:numId w:val="0"/>
              </w:numPr>
              <w:rPr>
                <w:rFonts w:hint="eastAsia" w:ascii="宋体"/>
                <w:sz w:val="18"/>
                <w:szCs w:val="21"/>
                <w:lang w:val="en-US" w:eastAsia="zh-CN"/>
              </w:rPr>
            </w:pPr>
            <w:r>
              <w:rPr>
                <w:rFonts w:hint="eastAsia" w:ascii="宋体"/>
                <w:sz w:val="18"/>
                <w:szCs w:val="21"/>
                <w:lang w:val="en-US" w:eastAsia="zh-CN"/>
              </w:rPr>
              <w:t>拌种可用多菌灵、精甲霜灵、咯菌腈等。</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05" w:type="dxa"/>
            <w:noWrap w:val="0"/>
            <w:vAlign w:val="center"/>
          </w:tcPr>
          <w:p>
            <w:pPr>
              <w:jc w:val="center"/>
              <w:rPr>
                <w:rFonts w:hint="eastAsia" w:ascii="宋体" w:eastAsia="宋体"/>
                <w:sz w:val="18"/>
                <w:szCs w:val="21"/>
                <w:lang w:eastAsia="zh-CN"/>
              </w:rPr>
            </w:pPr>
            <w:r>
              <w:rPr>
                <w:rFonts w:hint="eastAsia" w:ascii="宋体"/>
                <w:sz w:val="18"/>
                <w:szCs w:val="21"/>
                <w:lang w:val="en-US" w:eastAsia="zh-CN"/>
              </w:rPr>
              <w:t>6</w:t>
            </w:r>
          </w:p>
        </w:tc>
        <w:tc>
          <w:tcPr>
            <w:tcW w:w="1465" w:type="dxa"/>
            <w:noWrap w:val="0"/>
            <w:vAlign w:val="center"/>
          </w:tcPr>
          <w:p>
            <w:pPr>
              <w:jc w:val="center"/>
              <w:rPr>
                <w:rFonts w:hint="eastAsia" w:ascii="宋体" w:eastAsia="宋体"/>
                <w:sz w:val="18"/>
                <w:szCs w:val="21"/>
              </w:rPr>
            </w:pPr>
            <w:r>
              <w:rPr>
                <w:rFonts w:hint="eastAsia" w:ascii="宋体" w:eastAsia="宋体"/>
                <w:sz w:val="18"/>
                <w:szCs w:val="21"/>
              </w:rPr>
              <w:t>控旺或叶面肥中隐形添加</w:t>
            </w:r>
          </w:p>
        </w:tc>
        <w:tc>
          <w:tcPr>
            <w:tcW w:w="2006" w:type="dxa"/>
            <w:noWrap w:val="0"/>
            <w:vAlign w:val="center"/>
          </w:tcPr>
          <w:p>
            <w:pPr>
              <w:jc w:val="center"/>
              <w:rPr>
                <w:rFonts w:hint="eastAsia" w:ascii="宋体" w:eastAsia="宋体"/>
                <w:sz w:val="18"/>
                <w:szCs w:val="21"/>
              </w:rPr>
            </w:pPr>
            <w:r>
              <w:rPr>
                <w:rFonts w:hint="eastAsia" w:ascii="宋体" w:eastAsia="宋体"/>
                <w:sz w:val="18"/>
                <w:szCs w:val="21"/>
              </w:rPr>
              <w:t>植物生长调节剂残留</w:t>
            </w:r>
          </w:p>
        </w:tc>
        <w:tc>
          <w:tcPr>
            <w:tcW w:w="4502" w:type="dxa"/>
            <w:noWrap w:val="0"/>
            <w:vAlign w:val="top"/>
          </w:tcPr>
          <w:p>
            <w:pPr>
              <w:numPr>
                <w:ilvl w:val="0"/>
                <w:numId w:val="0"/>
              </w:numPr>
              <w:rPr>
                <w:rFonts w:hint="default" w:ascii="宋体"/>
                <w:sz w:val="18"/>
                <w:szCs w:val="21"/>
                <w:lang w:val="en-US" w:eastAsia="zh-CN"/>
              </w:rPr>
            </w:pPr>
            <w:r>
              <w:rPr>
                <w:rFonts w:hint="eastAsia" w:ascii="宋体"/>
                <w:sz w:val="18"/>
                <w:szCs w:val="21"/>
                <w:lang w:val="en-US" w:eastAsia="zh-CN"/>
              </w:rPr>
              <w:t>控旺植调剂主要有多效唑、烯效唑、缩节胺、烯唑醇等。在午后无风天</w:t>
            </w:r>
            <w:bookmarkStart w:id="8" w:name="_GoBack"/>
            <w:bookmarkEnd w:id="8"/>
            <w:r>
              <w:rPr>
                <w:rFonts w:hint="eastAsia" w:ascii="宋体"/>
                <w:sz w:val="18"/>
                <w:szCs w:val="21"/>
                <w:lang w:val="en-US" w:eastAsia="zh-CN"/>
              </w:rPr>
              <w:t>气进行喷药，着重喷于花生顶部生长点，不可重喷，选择对环境影响较小的农药。</w:t>
            </w:r>
          </w:p>
          <w:p>
            <w:pPr>
              <w:numPr>
                <w:ilvl w:val="0"/>
                <w:numId w:val="0"/>
              </w:numPr>
              <w:rPr>
                <w:rFonts w:hint="default" w:ascii="宋体"/>
                <w:sz w:val="18"/>
                <w:szCs w:val="21"/>
                <w:lang w:val="en-US" w:eastAsia="zh-CN"/>
              </w:rPr>
            </w:pPr>
            <w:r>
              <w:rPr>
                <w:rFonts w:hint="eastAsia" w:ascii="宋体"/>
                <w:sz w:val="18"/>
                <w:szCs w:val="21"/>
                <w:lang w:val="en-US" w:eastAsia="zh-CN"/>
              </w:rPr>
              <w:t>严格按照植物生长调节剂使用的安全间隔期使用，以防出现药害。</w:t>
            </w:r>
          </w:p>
        </w:tc>
      </w:tr>
    </w:tbl>
    <w:p>
      <w:pPr>
        <w:pStyle w:val="41"/>
        <w:spacing w:before="156" w:after="156"/>
        <w:ind w:left="612" w:leftChars="0" w:hanging="610" w:firstLineChars="0"/>
        <w:rPr>
          <w:rFonts w:hint="default" w:ascii="Times New Roman" w:hAnsi="Times New Roman" w:eastAsia="宋体" w:cs="Times New Roman"/>
          <w:spacing w:val="8"/>
        </w:rPr>
      </w:pPr>
      <w:r>
        <w:rPr>
          <w:rFonts w:hint="eastAsia" w:ascii="Times New Roman" w:eastAsia="宋体" w:cs="Times New Roman"/>
          <w:spacing w:val="8"/>
          <w:lang w:eastAsia="zh-CN"/>
        </w:rPr>
        <w:t>收获管理</w:t>
      </w:r>
    </w:p>
    <w:p>
      <w:pPr>
        <w:pStyle w:val="20"/>
        <w:rPr>
          <w:rFonts w:hint="default" w:ascii="Times New Roman" w:hAnsi="Times New Roman" w:cs="Times New Roman"/>
          <w:lang w:eastAsia="zh-CN"/>
        </w:rPr>
      </w:pPr>
      <w:r>
        <w:rPr>
          <w:rFonts w:hint="default" w:ascii="Times New Roman" w:hAnsi="Times New Roman" w:cs="Times New Roman"/>
          <w:lang w:eastAsia="zh-CN"/>
        </w:rPr>
        <w:t>依据不同品种的生育期及品种特性，适期收获。</w:t>
      </w:r>
    </w:p>
    <w:p>
      <w:pPr>
        <w:pStyle w:val="20"/>
        <w:rPr>
          <w:rFonts w:hint="default" w:ascii="Times New Roman" w:hAnsi="Times New Roman" w:cs="Times New Roman"/>
          <w:lang w:val="en-US" w:eastAsia="zh-CN"/>
        </w:rPr>
      </w:pPr>
      <w:r>
        <w:rPr>
          <w:rFonts w:hint="default" w:ascii="Times New Roman" w:hAnsi="Times New Roman" w:cs="Times New Roman"/>
          <w:lang w:eastAsia="zh-CN"/>
        </w:rPr>
        <w:t>小果型早熟品种饱果率达到</w:t>
      </w:r>
      <w:r>
        <w:rPr>
          <w:rFonts w:hint="default" w:ascii="Times New Roman" w:hAnsi="Times New Roman" w:cs="Times New Roman"/>
          <w:lang w:val="en-US" w:eastAsia="zh-CN"/>
        </w:rPr>
        <w:t>75%以上，中间型中熟品种达到65%以上，普通型晚熟品种达到45%以上时，可结合实际适期收获。收获过早则荚果不饱满，产量及含油量均较低，效益低，收入低。收获晚则容易造成花生果发芽，花生落果现象严重，不容易刨收。</w:t>
      </w:r>
    </w:p>
    <w:p>
      <w:pPr>
        <w:pStyle w:val="20"/>
        <w:rPr>
          <w:rFonts w:hint="default" w:ascii="Times New Roman" w:hAnsi="Times New Roman" w:cs="Times New Roman"/>
          <w:lang w:val="en-US" w:eastAsia="zh-CN"/>
        </w:rPr>
      </w:pPr>
      <w:r>
        <w:rPr>
          <w:rFonts w:hint="default" w:ascii="Times New Roman" w:hAnsi="Times New Roman" w:cs="Times New Roman"/>
          <w:lang w:val="en-US" w:eastAsia="zh-CN"/>
        </w:rPr>
        <w:t>进入9月霜降节气前后，日平均气温低于15℃时，避免遇霜冻，虽饱果指数未达标，也要开始收获。</w:t>
      </w:r>
    </w:p>
    <w:p>
      <w:pPr>
        <w:pStyle w:val="41"/>
        <w:spacing w:before="156" w:after="156"/>
        <w:ind w:left="612" w:leftChars="0" w:hanging="610" w:firstLineChars="0"/>
        <w:rPr>
          <w:rFonts w:hint="default" w:ascii="Times New Roman" w:hAnsi="Times New Roman" w:eastAsia="宋体" w:cs="Times New Roman"/>
          <w:spacing w:val="8"/>
        </w:rPr>
      </w:pPr>
      <w:r>
        <w:rPr>
          <w:rFonts w:hint="default" w:ascii="Times New Roman" w:hAnsi="Times New Roman" w:eastAsia="宋体" w:cs="Times New Roman"/>
          <w:spacing w:val="8"/>
          <w:lang w:eastAsia="zh-CN"/>
        </w:rPr>
        <w:t>干燥</w:t>
      </w:r>
      <w:r>
        <w:rPr>
          <w:rFonts w:hint="eastAsia" w:ascii="Times New Roman" w:eastAsia="宋体" w:cs="Times New Roman"/>
          <w:spacing w:val="8"/>
          <w:lang w:eastAsia="zh-CN"/>
        </w:rPr>
        <w:t>贮藏</w:t>
      </w:r>
    </w:p>
    <w:p>
      <w:pPr>
        <w:pStyle w:val="20"/>
        <w:adjustRightInd w:val="0"/>
        <w:snapToGrid w:val="0"/>
        <w:rPr>
          <w:rFonts w:hint="eastAsia" w:ascii="Times New Roman" w:hAnsi="Times New Roman" w:eastAsia="宋体" w:cs="Times New Roman"/>
          <w:lang w:eastAsia="zh-CN"/>
        </w:rPr>
      </w:pPr>
      <w:r>
        <w:rPr>
          <w:rFonts w:hint="default" w:ascii="Times New Roman" w:hAnsi="Times New Roman" w:cs="Times New Roman"/>
          <w:lang w:val="en-US" w:eastAsia="zh-CN"/>
        </w:rPr>
        <w:t>新收获的花生</w:t>
      </w:r>
      <w:r>
        <w:rPr>
          <w:rFonts w:hint="eastAsia" w:ascii="Times New Roman" w:cs="Times New Roman"/>
          <w:lang w:val="en-US" w:eastAsia="zh-CN"/>
        </w:rPr>
        <w:t>含水量在50%-60%左右，</w:t>
      </w:r>
      <w:r>
        <w:rPr>
          <w:rFonts w:hint="default" w:ascii="Times New Roman" w:hAnsi="Times New Roman" w:cs="Times New Roman"/>
          <w:lang w:val="en-US" w:eastAsia="zh-CN"/>
        </w:rPr>
        <w:t>应及时</w:t>
      </w:r>
      <w:r>
        <w:rPr>
          <w:rFonts w:hint="eastAsia" w:ascii="Times New Roman" w:cs="Times New Roman"/>
          <w:lang w:val="en-US" w:eastAsia="zh-CN"/>
        </w:rPr>
        <w:t>晾晒</w:t>
      </w:r>
      <w:r>
        <w:rPr>
          <w:rFonts w:hint="default" w:ascii="Times New Roman" w:hAnsi="Times New Roman" w:cs="Times New Roman"/>
          <w:lang w:val="en-US" w:eastAsia="zh-CN"/>
        </w:rPr>
        <w:t>，避免发霉</w:t>
      </w:r>
      <w:r>
        <w:rPr>
          <w:rFonts w:hint="eastAsia" w:ascii="Times New Roman" w:cs="Times New Roman"/>
          <w:lang w:val="en-US" w:eastAsia="zh-CN"/>
        </w:rPr>
        <w:t>、变质或遭受冻害。干燥贮藏按照</w:t>
      </w:r>
      <w:r>
        <w:rPr>
          <w:rFonts w:hint="default" w:ascii="Times New Roman" w:hAnsi="Times New Roman" w:eastAsia="宋体" w:cs="Times New Roman"/>
        </w:rPr>
        <w:t>NY/T 2390</w:t>
      </w:r>
      <w:r>
        <w:rPr>
          <w:rFonts w:hint="eastAsia" w:ascii="Times New Roman" w:cs="Times New Roman"/>
          <w:lang w:eastAsia="zh-CN"/>
        </w:rPr>
        <w:t>规定执行。</w:t>
      </w:r>
    </w:p>
    <w:p>
      <w:pPr>
        <w:pStyle w:val="41"/>
        <w:bidi w:val="0"/>
        <w:ind w:left="612" w:leftChars="0" w:hanging="610" w:firstLineChars="0"/>
        <w:rPr>
          <w:rFonts w:hint="eastAsia"/>
          <w:lang w:val="en-US" w:eastAsia="zh-CN"/>
        </w:rPr>
      </w:pPr>
      <w:r>
        <w:rPr>
          <w:rFonts w:hint="eastAsia"/>
          <w:lang w:val="en-US" w:eastAsia="zh-CN"/>
        </w:rPr>
        <w:t>包装</w:t>
      </w:r>
      <w:r>
        <w:rPr>
          <w:rFonts w:hint="eastAsia" w:ascii="Times New Roman" w:eastAsia="宋体" w:cs="Times New Roman"/>
          <w:spacing w:val="8"/>
          <w:lang w:eastAsia="zh-CN"/>
        </w:rPr>
        <w:t>运输</w:t>
      </w:r>
    </w:p>
    <w:p>
      <w:pPr>
        <w:pStyle w:val="41"/>
        <w:numPr>
          <w:ilvl w:val="0"/>
          <w:numId w:val="0"/>
        </w:numPr>
        <w:spacing w:before="156" w:after="156"/>
        <w:ind w:left="-2" w:leftChars="-1" w:firstLine="315" w:firstLineChars="150"/>
        <w:rPr>
          <w:rFonts w:hint="default" w:ascii="Times New Roman" w:hAnsi="Times New Roman" w:eastAsia="宋体" w:cs="Times New Roman"/>
        </w:rPr>
      </w:pPr>
      <w:r>
        <w:rPr>
          <w:rFonts w:hint="default" w:ascii="Times New Roman" w:hAnsi="Times New Roman" w:eastAsia="宋体" w:cs="Times New Roman"/>
        </w:rPr>
        <w:t>使用的包装材料应清洁、牢固、无破损，封口严密、结实、不应撒漏；不应给产品带来污染和异常气味。</w:t>
      </w:r>
    </w:p>
    <w:p>
      <w:pPr>
        <w:pStyle w:val="41"/>
        <w:numPr>
          <w:ilvl w:val="0"/>
          <w:numId w:val="0"/>
        </w:numPr>
        <w:spacing w:before="156" w:after="156"/>
        <w:ind w:left="-2" w:leftChars="-1" w:firstLine="315" w:firstLineChars="150"/>
        <w:rPr>
          <w:rFonts w:hint="default" w:ascii="Times New Roman" w:hAnsi="Times New Roman" w:eastAsia="宋体" w:cs="Times New Roman"/>
        </w:rPr>
      </w:pPr>
      <w:r>
        <w:rPr>
          <w:rFonts w:hint="default" w:ascii="Times New Roman" w:hAnsi="Times New Roman" w:eastAsia="宋体" w:cs="Times New Roman"/>
        </w:rPr>
        <w:t>运输工具应清洁、不应与有毒、有害、有腐蚀性、有异味的物品混合运输。运输过程应注意防止雨淋、日晒、受潮、污染和标签脱落。</w:t>
      </w:r>
    </w:p>
    <w:p>
      <w:pPr>
        <w:pStyle w:val="41"/>
        <w:numPr>
          <w:ilvl w:val="0"/>
          <w:numId w:val="0"/>
        </w:numPr>
        <w:spacing w:before="156" w:after="156"/>
        <w:ind w:left="-2" w:leftChars="-1" w:firstLine="315" w:firstLineChars="150"/>
        <w:rPr>
          <w:rFonts w:hint="default" w:ascii="Times New Roman" w:hAnsi="Times New Roman" w:eastAsia="宋体" w:cs="Times New Roman"/>
        </w:rPr>
      </w:pPr>
      <w:r>
        <w:rPr>
          <w:rFonts w:hint="default" w:ascii="Times New Roman" w:hAnsi="Times New Roman" w:eastAsia="宋体" w:cs="Times New Roman"/>
        </w:rPr>
        <w:t>使用麻袋包装时，应符合GB/T 24904的规定。使用塑料包装袋时，应符合GB/T 8946的规定。</w:t>
      </w:r>
    </w:p>
    <w:p>
      <w:pPr>
        <w:pStyle w:val="41"/>
        <w:numPr>
          <w:ilvl w:val="0"/>
          <w:numId w:val="0"/>
        </w:numPr>
        <w:spacing w:before="156" w:after="156"/>
        <w:ind w:left="-2" w:leftChars="-1" w:firstLine="315" w:firstLineChars="150"/>
        <w:rPr>
          <w:rFonts w:hint="default" w:ascii="Times New Roman" w:hAnsi="Times New Roman" w:eastAsia="宋体" w:cs="Times New Roman"/>
        </w:rPr>
      </w:pPr>
      <w:r>
        <w:rPr>
          <w:rFonts w:hint="default" w:ascii="Times New Roman" w:hAnsi="Times New Roman" w:eastAsia="宋体" w:cs="Times New Roman"/>
        </w:rPr>
        <w:t>包装使用的复合膜、袋应符合GB/T 21302的规定。</w:t>
      </w:r>
    </w:p>
    <w:p>
      <w:pPr>
        <w:pStyle w:val="41"/>
        <w:numPr>
          <w:ilvl w:val="0"/>
          <w:numId w:val="0"/>
        </w:numPr>
        <w:spacing w:before="156" w:after="156"/>
        <w:ind w:left="-2" w:leftChars="-1" w:firstLine="315" w:firstLineChars="150"/>
        <w:rPr>
          <w:rFonts w:hint="default" w:ascii="Times New Roman" w:hAnsi="Times New Roman" w:eastAsia="宋体" w:cs="Times New Roman"/>
        </w:rPr>
      </w:pPr>
      <w:r>
        <w:rPr>
          <w:rFonts w:hint="default" w:ascii="Times New Roman" w:hAnsi="Times New Roman" w:eastAsia="宋体" w:cs="Times New Roman"/>
        </w:rPr>
        <w:t>包装储运图示标志按GB/T 191规定执行。销售包装应符合GB/T 17109的有关规定执行。</w:t>
      </w:r>
    </w:p>
    <w:p>
      <w:pPr>
        <w:pStyle w:val="41"/>
        <w:bidi w:val="0"/>
        <w:ind w:left="612" w:leftChars="0" w:hanging="610" w:firstLineChars="0"/>
        <w:rPr>
          <w:rFonts w:hint="eastAsia"/>
          <w:lang w:val="en-US" w:eastAsia="zh-CN"/>
        </w:rPr>
      </w:pPr>
      <w:r>
        <w:rPr>
          <w:rFonts w:hint="eastAsia"/>
          <w:lang w:val="en-US" w:eastAsia="zh-CN"/>
        </w:rPr>
        <w:t>加工</w:t>
      </w:r>
    </w:p>
    <w:p>
      <w:pPr>
        <w:pStyle w:val="20"/>
        <w:rPr>
          <w:rFonts w:hint="eastAsia"/>
          <w:lang w:eastAsia="zh-CN"/>
        </w:rPr>
      </w:pPr>
      <w:r>
        <w:rPr>
          <w:rFonts w:hint="eastAsia"/>
          <w:lang w:eastAsia="zh-CN"/>
        </w:rPr>
        <w:t>花生加工过程注意真菌毒素、农药残留等。应符合</w:t>
      </w:r>
      <w:r>
        <w:rPr>
          <w:rFonts w:hint="eastAsia"/>
          <w:lang w:val="en-US" w:eastAsia="zh-CN"/>
        </w:rPr>
        <w:t>GB 2761、GB 2762、GB 2763、NY/T 4283</w:t>
      </w:r>
      <w:r>
        <w:rPr>
          <w:rFonts w:hint="eastAsia"/>
          <w:lang w:eastAsia="zh-CN"/>
        </w:rPr>
        <w:t>的规定要求。</w:t>
      </w:r>
    </w:p>
    <w:p>
      <w:pPr>
        <w:pStyle w:val="22"/>
        <w:spacing w:before="312" w:after="312"/>
        <w:ind w:left="567" w:hanging="567" w:hangingChars="270"/>
        <w:rPr>
          <w:rFonts w:hint="default" w:ascii="Times New Roman" w:hAnsi="Times New Roman" w:eastAsia="宋体" w:cs="Times New Roman"/>
        </w:rPr>
      </w:pPr>
      <w:r>
        <w:rPr>
          <w:rFonts w:hint="eastAsia" w:ascii="Times New Roman" w:eastAsia="宋体" w:cs="Times New Roman"/>
          <w:lang w:eastAsia="zh-CN"/>
        </w:rPr>
        <w:t>质量控制</w:t>
      </w:r>
    </w:p>
    <w:p>
      <w:pPr>
        <w:pStyle w:val="41"/>
        <w:bidi w:val="0"/>
        <w:ind w:left="612" w:leftChars="0" w:hanging="610" w:firstLineChars="0"/>
        <w:rPr>
          <w:rFonts w:hint="eastAsia"/>
          <w:lang w:val="en-US" w:eastAsia="zh-CN"/>
        </w:rPr>
      </w:pPr>
      <w:r>
        <w:rPr>
          <w:rFonts w:hint="eastAsia"/>
          <w:szCs w:val="21"/>
        </w:rPr>
        <w:t>建立质量管理体系</w:t>
      </w:r>
    </w:p>
    <w:p>
      <w:pPr>
        <w:spacing w:before="156" w:beforeLines="50" w:after="156" w:afterLines="50"/>
        <w:ind w:firstLine="420" w:firstLineChars="200"/>
        <w:jc w:val="left"/>
        <w:rPr>
          <w:szCs w:val="21"/>
        </w:rPr>
      </w:pPr>
      <w:r>
        <w:rPr>
          <w:rFonts w:hint="eastAsia"/>
          <w:szCs w:val="21"/>
        </w:rPr>
        <w:t>应建立质量管理体系，并设立质量管理部门，负责</w:t>
      </w:r>
      <w:r>
        <w:rPr>
          <w:rFonts w:hint="eastAsia"/>
          <w:szCs w:val="21"/>
          <w:lang w:eastAsia="zh-CN"/>
        </w:rPr>
        <w:t>花生</w:t>
      </w:r>
      <w:r>
        <w:rPr>
          <w:rFonts w:hint="eastAsia"/>
          <w:szCs w:val="21"/>
        </w:rPr>
        <w:t>生产全过程的监督和质量监控，并配备与</w:t>
      </w:r>
      <w:r>
        <w:rPr>
          <w:rFonts w:hint="eastAsia"/>
          <w:szCs w:val="21"/>
          <w:lang w:eastAsia="zh-CN"/>
        </w:rPr>
        <w:t>花生</w:t>
      </w:r>
      <w:r>
        <w:rPr>
          <w:rFonts w:hint="eastAsia"/>
          <w:szCs w:val="21"/>
        </w:rPr>
        <w:t>生产规模、检验要求相适应的人员、场所、仪器和设备。</w:t>
      </w:r>
    </w:p>
    <w:p>
      <w:pPr>
        <w:pStyle w:val="41"/>
        <w:bidi w:val="0"/>
        <w:ind w:left="612" w:leftChars="0" w:hanging="610" w:firstLineChars="0"/>
        <w:rPr>
          <w:rFonts w:hint="eastAsia"/>
          <w:lang w:val="en-US" w:eastAsia="zh-CN"/>
        </w:rPr>
      </w:pPr>
      <w:r>
        <w:rPr>
          <w:rFonts w:hint="eastAsia"/>
          <w:lang w:val="en-US" w:eastAsia="zh-CN"/>
        </w:rPr>
        <w:t>生产档案记录</w:t>
      </w:r>
    </w:p>
    <w:p>
      <w:pPr>
        <w:spacing w:before="156" w:beforeLines="50" w:after="156" w:afterLines="50"/>
        <w:ind w:firstLine="420" w:firstLineChars="200"/>
        <w:jc w:val="left"/>
        <w:rPr>
          <w:rFonts w:hint="eastAsia"/>
          <w:szCs w:val="21"/>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szCs w:val="21"/>
        </w:rPr>
        <w:t>应参照</w:t>
      </w:r>
      <w:r>
        <w:rPr>
          <w:rFonts w:hint="default"/>
          <w:szCs w:val="21"/>
        </w:rPr>
        <w:t>GB/T 42478</w:t>
      </w:r>
      <w:r>
        <w:rPr>
          <w:rFonts w:hint="eastAsia"/>
          <w:szCs w:val="21"/>
          <w:lang w:val="en-US" w:eastAsia="zh-CN"/>
        </w:rPr>
        <w:t>的规定建立</w:t>
      </w:r>
      <w:r>
        <w:rPr>
          <w:rFonts w:hint="eastAsia"/>
          <w:szCs w:val="21"/>
        </w:rPr>
        <w:t>生产记录档案</w:t>
      </w:r>
      <w:r>
        <w:rPr>
          <w:rFonts w:hint="eastAsia"/>
          <w:szCs w:val="21"/>
          <w:lang w:eastAsia="zh-CN"/>
        </w:rPr>
        <w:t>，保存二年。</w:t>
      </w:r>
      <w:r>
        <w:rPr>
          <w:rFonts w:hint="eastAsia"/>
          <w:szCs w:val="21"/>
        </w:rPr>
        <w:t>记录内容应包括农业投入品（如</w:t>
      </w:r>
      <w:r>
        <w:rPr>
          <w:rFonts w:hint="eastAsia"/>
          <w:szCs w:val="21"/>
          <w:lang w:eastAsia="zh-CN"/>
        </w:rPr>
        <w:t>种子、</w:t>
      </w:r>
      <w:r>
        <w:rPr>
          <w:rFonts w:hint="eastAsia"/>
          <w:szCs w:val="21"/>
        </w:rPr>
        <w:t>肥料、农药等）的基本信息和使用情况，以及</w:t>
      </w:r>
      <w:r>
        <w:rPr>
          <w:rFonts w:hint="eastAsia"/>
          <w:szCs w:val="21"/>
          <w:lang w:eastAsia="zh-CN"/>
        </w:rPr>
        <w:t>花生</w:t>
      </w:r>
      <w:r>
        <w:rPr>
          <w:rFonts w:hint="eastAsia"/>
          <w:szCs w:val="21"/>
        </w:rPr>
        <w:t>生产过程中的栽培管理</w:t>
      </w:r>
      <w:r>
        <w:rPr>
          <w:rFonts w:hint="eastAsia"/>
          <w:szCs w:val="21"/>
          <w:lang w:eastAsia="zh-CN"/>
        </w:rPr>
        <w:t>和病虫害防治</w:t>
      </w:r>
      <w:r>
        <w:rPr>
          <w:rFonts w:hint="eastAsia"/>
          <w:szCs w:val="21"/>
        </w:rPr>
        <w:t>措施</w:t>
      </w:r>
      <w:r>
        <w:rPr>
          <w:rFonts w:hint="eastAsia"/>
          <w:szCs w:val="21"/>
          <w:lang w:eastAsia="zh-CN"/>
        </w:rPr>
        <w:t>等</w:t>
      </w:r>
      <w:r>
        <w:rPr>
          <w:rFonts w:hint="eastAsia"/>
          <w:szCs w:val="21"/>
        </w:rPr>
        <w:t>。</w:t>
      </w:r>
    </w:p>
    <w:p>
      <w:pPr>
        <w:pStyle w:val="20"/>
        <w:jc w:val="center"/>
        <w:rPr>
          <w:rFonts w:hint="eastAsia" w:ascii="黑体" w:hAnsi="黑体" w:eastAsia="黑体" w:cs="黑体"/>
          <w:szCs w:val="21"/>
        </w:rPr>
      </w:pPr>
      <w:r>
        <w:rPr>
          <w:rFonts w:hint="eastAsia" w:ascii="黑体" w:hAnsi="黑体" w:eastAsia="黑体" w:cs="黑体"/>
          <w:szCs w:val="21"/>
        </w:rPr>
        <w:t>附 录 A</w:t>
      </w:r>
    </w:p>
    <w:p>
      <w:pPr>
        <w:pStyle w:val="20"/>
        <w:jc w:val="center"/>
        <w:rPr>
          <w:rFonts w:hint="eastAsia" w:ascii="黑体" w:hAnsi="黑体" w:eastAsia="黑体" w:cs="黑体"/>
          <w:szCs w:val="21"/>
          <w:lang w:eastAsia="zh-CN"/>
        </w:rPr>
      </w:pPr>
      <w:r>
        <w:rPr>
          <w:rFonts w:hint="eastAsia" w:ascii="黑体" w:hAnsi="黑体" w:eastAsia="黑体" w:cs="黑体"/>
          <w:szCs w:val="21"/>
          <w:lang w:eastAsia="zh-CN"/>
        </w:rPr>
        <w:t>（</w:t>
      </w:r>
      <w:r>
        <w:rPr>
          <w:rFonts w:hint="eastAsia" w:ascii="黑体" w:hAnsi="黑体" w:eastAsia="黑体" w:cs="黑体"/>
          <w:szCs w:val="21"/>
        </w:rPr>
        <w:t>资料性</w:t>
      </w:r>
      <w:r>
        <w:rPr>
          <w:rFonts w:hint="eastAsia" w:ascii="黑体" w:hAnsi="黑体" w:eastAsia="黑体" w:cs="黑体"/>
          <w:szCs w:val="21"/>
          <w:lang w:eastAsia="zh-CN"/>
        </w:rPr>
        <w:t>）</w:t>
      </w:r>
    </w:p>
    <w:p>
      <w:pPr>
        <w:pStyle w:val="20"/>
        <w:jc w:val="center"/>
        <w:rPr>
          <w:rFonts w:hint="eastAsia" w:ascii="黑体" w:hAnsi="黑体" w:eastAsia="黑体" w:cs="黑体"/>
          <w:szCs w:val="21"/>
          <w:lang w:eastAsia="zh-CN"/>
        </w:rPr>
      </w:pPr>
      <w:r>
        <w:rPr>
          <w:rFonts w:hint="eastAsia" w:ascii="黑体" w:hAnsi="黑体" w:eastAsia="黑体" w:cs="黑体"/>
          <w:szCs w:val="21"/>
          <w:lang w:eastAsia="zh-CN"/>
        </w:rPr>
        <w:t>花生中农药推荐表</w:t>
      </w:r>
    </w:p>
    <w:tbl>
      <w:tblPr>
        <w:tblStyle w:val="10"/>
        <w:tblpPr w:leftFromText="180" w:rightFromText="180" w:vertAnchor="text" w:horzAnchor="page" w:tblpXSpec="center" w:tblpY="313"/>
        <w:tblOverlap w:val="never"/>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1804"/>
        <w:gridCol w:w="2683"/>
        <w:gridCol w:w="1513"/>
        <w:gridCol w:w="944"/>
        <w:gridCol w:w="943"/>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分类</w:t>
            </w: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登记名称</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含量 剂型</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制剂用药量</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施用方法</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安全间隔期/d</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每季最多施/次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叶斑病</w:t>
            </w: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吡唑醚菌酯</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lang w:val="en-US" w:eastAsia="zh-CN" w:bidi="ar-SA"/>
              </w:rPr>
              <w:t>25%悬浮剂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i w:val="0"/>
                <w:iCs w:val="0"/>
                <w:caps w:val="0"/>
                <w:color w:val="auto"/>
                <w:spacing w:val="0"/>
                <w:sz w:val="18"/>
                <w:szCs w:val="18"/>
                <w:shd w:val="clear" w:fill="FFFFFF"/>
              </w:rPr>
              <w:t>30-40毫升/亩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val="en-US" w:eastAsia="zh-CN" w:bidi="ar-SA"/>
              </w:rPr>
              <w:t>1</w:t>
            </w:r>
            <w:r>
              <w:rPr>
                <w:rFonts w:hint="default" w:ascii="Times New Roman" w:hAnsi="Times New Roman" w:eastAsia="宋体" w:cs="Times New Roman"/>
                <w:color w:val="auto"/>
                <w:sz w:val="18"/>
                <w:szCs w:val="18"/>
                <w:lang w:bidi="ar-SA"/>
              </w:rPr>
              <w:t>5</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百菌清</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40%</w:t>
            </w:r>
            <w:r>
              <w:rPr>
                <w:rFonts w:hint="default" w:ascii="Times New Roman" w:hAnsi="Times New Roman" w:eastAsia="宋体" w:cs="Times New Roman"/>
                <w:color w:val="auto"/>
                <w:sz w:val="18"/>
                <w:szCs w:val="18"/>
              </w:rPr>
              <w:t>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100-150毫升/亩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多菌灵</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i w:val="0"/>
                <w:iCs w:val="0"/>
                <w:caps w:val="0"/>
                <w:color w:val="auto"/>
                <w:spacing w:val="0"/>
                <w:sz w:val="18"/>
                <w:szCs w:val="18"/>
                <w:shd w:val="clear" w:fill="FFFFFF"/>
              </w:rPr>
              <w:t>500克/升</w:t>
            </w:r>
            <w:r>
              <w:rPr>
                <w:rFonts w:hint="default" w:ascii="Times New Roman" w:hAnsi="Times New Roman" w:eastAsia="宋体" w:cs="Times New Roman"/>
                <w:i w:val="0"/>
                <w:iCs w:val="0"/>
                <w:caps w:val="0"/>
                <w:color w:val="auto"/>
                <w:spacing w:val="0"/>
                <w:sz w:val="18"/>
                <w:szCs w:val="18"/>
                <w:shd w:val="clear" w:fill="FFFFFF"/>
                <w:lang w:eastAsia="zh-CN"/>
              </w:rPr>
              <w:t>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800-1000倍液</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lang w:eastAsia="zh-CN"/>
              </w:rPr>
            </w:pPr>
            <w:r>
              <w:rPr>
                <w:rFonts w:hint="default" w:ascii="Times New Roman" w:hAnsi="Times New Roman" w:eastAsia="宋体" w:cs="Times New Roman"/>
                <w:color w:val="auto"/>
                <w:kern w:val="0"/>
                <w:sz w:val="18"/>
                <w:szCs w:val="18"/>
                <w:lang w:eastAsia="zh-CN"/>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甲基硫菌灵</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可湿性粉剂30%</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33-41毫升/亩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戊唑醇</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25</w:t>
            </w:r>
            <w:r>
              <w:rPr>
                <w:rFonts w:hint="default" w:ascii="Times New Roman" w:hAnsi="Times New Roman" w:eastAsia="宋体" w:cs="Times New Roman"/>
                <w:color w:val="auto"/>
                <w:sz w:val="18"/>
                <w:szCs w:val="18"/>
              </w:rPr>
              <w:t>%可湿性粉剂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25-33克/亩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25</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联苯三唑醇</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25%可湿性粉剂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50-83克/亩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20</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嘧菌酯</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20</w:t>
            </w:r>
            <w:r>
              <w:rPr>
                <w:rFonts w:hint="default" w:ascii="Times New Roman" w:hAnsi="Times New Roman" w:eastAsia="宋体" w:cs="Times New Roman"/>
                <w:color w:val="auto"/>
                <w:sz w:val="18"/>
                <w:szCs w:val="18"/>
              </w:rPr>
              <w:t>%</w:t>
            </w:r>
            <w:r>
              <w:rPr>
                <w:rFonts w:hint="default" w:ascii="Times New Roman" w:hAnsi="Times New Roman" w:eastAsia="宋体" w:cs="Times New Roman"/>
                <w:color w:val="auto"/>
                <w:sz w:val="18"/>
                <w:szCs w:val="18"/>
                <w:lang w:eastAsia="zh-CN"/>
              </w:rPr>
              <w:t>水分散粒剂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60-80克/亩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21</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烯唑醇</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30</w:t>
            </w:r>
            <w:r>
              <w:rPr>
                <w:rFonts w:hint="default" w:ascii="Times New Roman" w:hAnsi="Times New Roman" w:eastAsia="宋体" w:cs="Times New Roman"/>
                <w:color w:val="auto"/>
                <w:sz w:val="18"/>
                <w:szCs w:val="18"/>
              </w:rPr>
              <w:t>%悬浮剂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12-16毫升/亩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28</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代森锰锌</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80%可湿性粉剂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60-75克/亩</w:t>
            </w:r>
          </w:p>
        </w:tc>
        <w:tc>
          <w:tcPr>
            <w:tcW w:w="944" w:type="dxa"/>
            <w:noWrap w:val="0"/>
            <w:vAlign w:val="center"/>
          </w:tcPr>
          <w:p>
            <w:pPr>
              <w:spacing w:line="300" w:lineRule="atLeast"/>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7</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茎腐病</w:t>
            </w: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苯醚·咯·噻虫</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38%悬浮种衣剂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355-426毫升/100千克种子</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种子包衣</w:t>
            </w:r>
          </w:p>
        </w:tc>
        <w:tc>
          <w:tcPr>
            <w:tcW w:w="943" w:type="dxa"/>
            <w:noWrap w:val="0"/>
            <w:vAlign w:val="center"/>
          </w:tcPr>
          <w:p>
            <w:pPr>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烯肟·苯·噻虫</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45%悬浮种衣剂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400-600克/100千克种子</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种子包衣</w:t>
            </w:r>
          </w:p>
        </w:tc>
        <w:tc>
          <w:tcPr>
            <w:tcW w:w="943" w:type="dxa"/>
            <w:noWrap w:val="0"/>
            <w:vAlign w:val="center"/>
          </w:tcPr>
          <w:p>
            <w:pPr>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eastAsia" w:ascii="Times New Roman" w:hAnsi="Times New Roman" w:cs="Times New Roman"/>
                <w:color w:val="auto"/>
                <w:sz w:val="18"/>
                <w:szCs w:val="18"/>
                <w:lang w:eastAsia="zh-CN" w:bidi="ar-SA"/>
              </w:rPr>
              <w:t>白绢病</w:t>
            </w: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噻呋酰胺</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0.5%颗粒剂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3000-4000克/亩</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eastAsia="zh-CN"/>
              </w:rPr>
            </w:pPr>
            <w:r>
              <w:rPr>
                <w:rFonts w:hint="default" w:ascii="Times New Roman" w:hAnsi="Times New Roman" w:eastAsia="宋体" w:cs="Times New Roman"/>
                <w:i w:val="0"/>
                <w:iCs w:val="0"/>
                <w:caps w:val="0"/>
                <w:color w:val="auto"/>
                <w:spacing w:val="0"/>
                <w:sz w:val="18"/>
                <w:szCs w:val="18"/>
                <w:shd w:val="clear" w:fill="FFFFFF"/>
                <w:lang w:eastAsia="zh-CN"/>
              </w:rPr>
              <w:t>撒施</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 xml:space="preserve"> </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eastAsia="zh-CN"/>
              </w:rPr>
            </w:pPr>
            <w:r>
              <w:rPr>
                <w:rFonts w:hint="default" w:ascii="Times New Roman" w:hAnsi="Times New Roman" w:eastAsia="宋体" w:cs="Times New Roman"/>
                <w:i w:val="0"/>
                <w:iCs w:val="0"/>
                <w:caps w:val="0"/>
                <w:color w:val="auto"/>
                <w:spacing w:val="0"/>
                <w:sz w:val="18"/>
                <w:szCs w:val="18"/>
                <w:shd w:val="clear" w:fill="FFFFFF"/>
              </w:rPr>
              <w:t>多抗霉素·噻呋酰胺</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20%悬浮剂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30-33毫升/亩</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21</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噻呋·戊唑醇</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2</w:t>
            </w:r>
            <w:r>
              <w:rPr>
                <w:rFonts w:hint="default" w:ascii="Times New Roman" w:hAnsi="Times New Roman" w:eastAsia="宋体" w:cs="Times New Roman"/>
                <w:i w:val="0"/>
                <w:iCs w:val="0"/>
                <w:caps w:val="0"/>
                <w:color w:val="auto"/>
                <w:spacing w:val="0"/>
                <w:sz w:val="18"/>
                <w:szCs w:val="18"/>
                <w:shd w:val="clear" w:fill="FFFFFF"/>
                <w:lang w:val="en-US" w:eastAsia="zh-CN"/>
              </w:rPr>
              <w:t>7</w:t>
            </w:r>
            <w:r>
              <w:rPr>
                <w:rFonts w:hint="default" w:ascii="Times New Roman" w:hAnsi="Times New Roman" w:eastAsia="宋体" w:cs="Times New Roman"/>
                <w:i w:val="0"/>
                <w:iCs w:val="0"/>
                <w:caps w:val="0"/>
                <w:color w:val="auto"/>
                <w:spacing w:val="0"/>
                <w:sz w:val="18"/>
                <w:szCs w:val="18"/>
                <w:shd w:val="clear" w:fill="FFFFFF"/>
              </w:rPr>
              <w:t>%悬浮剂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40-45毫升/亩</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14</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唑醚·啶酰菌</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lang w:val="en-US" w:eastAsia="zh-CN"/>
              </w:rPr>
              <w:t>38%水分散粒剂</w:t>
            </w:r>
            <w:r>
              <w:rPr>
                <w:rFonts w:hint="default" w:ascii="Times New Roman" w:hAnsi="Times New Roman" w:eastAsia="宋体" w:cs="Times New Roman"/>
                <w:i w:val="0"/>
                <w:iCs w:val="0"/>
                <w:caps w:val="0"/>
                <w:color w:val="auto"/>
                <w:spacing w:val="0"/>
                <w:sz w:val="18"/>
                <w:szCs w:val="18"/>
                <w:shd w:val="clear" w:fill="FFFFFF"/>
              </w:rPr>
              <w:t>%</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90-120克/亩</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30</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蚜虫</w:t>
            </w: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eastAsia="zh-CN"/>
              </w:rPr>
            </w:pPr>
            <w:r>
              <w:rPr>
                <w:rFonts w:hint="default" w:ascii="Times New Roman" w:hAnsi="Times New Roman" w:eastAsia="宋体" w:cs="Times New Roman"/>
                <w:i w:val="0"/>
                <w:iCs w:val="0"/>
                <w:caps w:val="0"/>
                <w:color w:val="auto"/>
                <w:spacing w:val="0"/>
                <w:sz w:val="18"/>
                <w:szCs w:val="18"/>
                <w:shd w:val="clear" w:fill="FFFFFF"/>
                <w:lang w:eastAsia="zh-CN"/>
              </w:rPr>
              <w:t>溴氰菊酯</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25克/升乳油</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20-25毫升/亩</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14</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噻虫·高氯氟</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lang w:val="en-US" w:eastAsia="zh-CN" w:bidi="ar-SA"/>
              </w:rPr>
              <w:t>16%</w:t>
            </w:r>
            <w:r>
              <w:rPr>
                <w:rFonts w:hint="default" w:ascii="Times New Roman" w:hAnsi="Times New Roman" w:eastAsia="宋体" w:cs="Times New Roman"/>
                <w:color w:val="auto"/>
                <w:sz w:val="18"/>
                <w:szCs w:val="18"/>
                <w:lang w:eastAsia="zh-CN" w:bidi="ar-SA"/>
              </w:rPr>
              <w:t>种子处理微囊悬浮－悬浮剂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937.5-1375克/100千克种子</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拌种</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噻虫胺·杀虫双</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lang w:val="en-US" w:eastAsia="zh-CN" w:bidi="ar-SA"/>
              </w:rPr>
              <w:t>0.25%颗粒剂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i w:val="0"/>
                <w:iCs w:val="0"/>
                <w:caps w:val="0"/>
                <w:color w:val="auto"/>
                <w:spacing w:val="0"/>
                <w:sz w:val="18"/>
                <w:szCs w:val="18"/>
                <w:shd w:val="clear" w:fill="FFFFFF"/>
              </w:rPr>
              <w:t>30-40千克/亩</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沟施</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default" w:ascii="Times New Roman" w:hAnsi="Times New Roman" w:eastAsia="宋体" w:cs="Times New Roman"/>
                <w:color w:val="auto"/>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噻虫嗪</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30%种子处理剂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233-367克/100千克种子</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拌种</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蛴螬</w:t>
            </w: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毒死蜱</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val="en-US" w:eastAsia="zh-CN" w:bidi="ar-SA"/>
              </w:rPr>
              <w:t>30</w:t>
            </w:r>
            <w:r>
              <w:rPr>
                <w:rFonts w:hint="default" w:ascii="Times New Roman" w:hAnsi="Times New Roman" w:eastAsia="宋体" w:cs="Times New Roman"/>
                <w:color w:val="auto"/>
                <w:sz w:val="18"/>
                <w:szCs w:val="18"/>
                <w:lang w:bidi="ar-SA"/>
              </w:rPr>
              <w:t>%</w:t>
            </w:r>
            <w:r>
              <w:rPr>
                <w:rFonts w:hint="default" w:ascii="Times New Roman" w:hAnsi="Times New Roman" w:eastAsia="宋体" w:cs="Times New Roman"/>
                <w:color w:val="auto"/>
                <w:sz w:val="18"/>
                <w:szCs w:val="18"/>
                <w:lang w:eastAsia="zh-CN" w:bidi="ar-SA"/>
              </w:rPr>
              <w:t>微囊悬浮剂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eastAsia" w:ascii="Times New Roman" w:hAnsi="Times New Roman" w:eastAsia="宋体" w:cs="Times New Roman"/>
                <w:i w:val="0"/>
                <w:iCs w:val="0"/>
                <w:caps w:val="0"/>
                <w:color w:val="auto"/>
                <w:spacing w:val="0"/>
                <w:sz w:val="18"/>
                <w:szCs w:val="18"/>
                <w:shd w:val="clear" w:fill="FFFFFF"/>
              </w:rPr>
              <w:t>400-500克/亩</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eastAsia="zh-CN"/>
              </w:rPr>
            </w:pPr>
            <w:r>
              <w:rPr>
                <w:rFonts w:hint="eastAsia" w:ascii="Times New Roman" w:hAnsi="Times New Roman" w:eastAsia="宋体" w:cs="Times New Roman"/>
                <w:i w:val="0"/>
                <w:iCs w:val="0"/>
                <w:caps w:val="0"/>
                <w:color w:val="auto"/>
                <w:spacing w:val="0"/>
                <w:sz w:val="18"/>
                <w:szCs w:val="18"/>
                <w:shd w:val="clear" w:fill="FFFFFF"/>
                <w:lang w:eastAsia="zh-CN"/>
              </w:rPr>
              <w:t>灌根</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eastAsia" w:ascii="Times New Roman" w:hAnsi="Times New Roman" w:cs="Times New Roman"/>
                <w:color w:val="auto"/>
                <w:sz w:val="18"/>
                <w:szCs w:val="18"/>
                <w:lang w:eastAsia="zh-CN" w:bidi="ar-SA"/>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吡虫啉</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0.1</w:t>
            </w:r>
            <w:r>
              <w:rPr>
                <w:rFonts w:hint="default" w:ascii="Times New Roman" w:hAnsi="Times New Roman" w:eastAsia="宋体" w:cs="Times New Roman"/>
                <w:color w:val="auto"/>
                <w:sz w:val="18"/>
                <w:szCs w:val="18"/>
                <w:lang w:bidi="ar-SA"/>
              </w:rPr>
              <w:t>%</w:t>
            </w:r>
            <w:r>
              <w:rPr>
                <w:rFonts w:hint="default" w:ascii="Times New Roman" w:hAnsi="Times New Roman" w:eastAsia="宋体" w:cs="Times New Roman"/>
                <w:color w:val="auto"/>
                <w:sz w:val="18"/>
                <w:szCs w:val="18"/>
                <w:lang w:eastAsia="zh-CN"/>
              </w:rPr>
              <w:t>颗粒剂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40~50千</w:t>
            </w:r>
            <w:r>
              <w:rPr>
                <w:rFonts w:hint="default" w:ascii="Times New Roman" w:hAnsi="Times New Roman" w:eastAsia="宋体" w:cs="Times New Roman"/>
                <w:color w:val="auto"/>
                <w:sz w:val="18"/>
                <w:szCs w:val="18"/>
              </w:rPr>
              <w:t>克/平方米</w:t>
            </w:r>
          </w:p>
        </w:tc>
        <w:tc>
          <w:tcPr>
            <w:tcW w:w="94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撒施</w:t>
            </w:r>
          </w:p>
        </w:tc>
        <w:tc>
          <w:tcPr>
            <w:tcW w:w="943" w:type="dxa"/>
            <w:noWrap w:val="0"/>
            <w:vAlign w:val="center"/>
          </w:tcPr>
          <w:p>
            <w:pPr>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噻虫胺</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sz w:val="18"/>
                <w:szCs w:val="18"/>
                <w:lang w:val="en-US" w:eastAsia="zh-CN"/>
              </w:rPr>
              <w:t>0.1</w:t>
            </w:r>
            <w:r>
              <w:rPr>
                <w:rFonts w:hint="default" w:ascii="Times New Roman" w:hAnsi="Times New Roman" w:eastAsia="宋体" w:cs="Times New Roman"/>
                <w:color w:val="auto"/>
                <w:sz w:val="18"/>
                <w:szCs w:val="18"/>
                <w:lang w:bidi="ar-SA"/>
              </w:rPr>
              <w:t>%</w:t>
            </w:r>
            <w:r>
              <w:rPr>
                <w:rFonts w:hint="default" w:ascii="Times New Roman" w:hAnsi="Times New Roman" w:eastAsia="宋体" w:cs="Times New Roman"/>
                <w:color w:val="auto"/>
                <w:sz w:val="18"/>
                <w:szCs w:val="18"/>
                <w:lang w:eastAsia="zh-CN"/>
              </w:rPr>
              <w:t>颗粒剂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i w:val="0"/>
                <w:iCs w:val="0"/>
                <w:caps w:val="0"/>
                <w:color w:val="auto"/>
                <w:spacing w:val="0"/>
                <w:sz w:val="18"/>
                <w:szCs w:val="18"/>
                <w:shd w:val="clear" w:fill="FFFFFF"/>
              </w:rPr>
              <w:t>40-50千克/亩</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sz w:val="18"/>
                <w:szCs w:val="18"/>
                <w:lang w:eastAsia="zh-CN" w:bidi="ar-SA"/>
              </w:rPr>
              <w:t>撒施</w:t>
            </w:r>
          </w:p>
        </w:tc>
        <w:tc>
          <w:tcPr>
            <w:tcW w:w="943" w:type="dxa"/>
            <w:noWrap w:val="0"/>
            <w:vAlign w:val="center"/>
          </w:tcPr>
          <w:p>
            <w:pPr>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噻虫嗪</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eastAsia" w:ascii="Times New Roman" w:hAnsi="Times New Roman" w:eastAsia="宋体" w:cs="Times New Roman"/>
                <w:i w:val="0"/>
                <w:iCs w:val="0"/>
                <w:caps w:val="0"/>
                <w:color w:val="auto"/>
                <w:spacing w:val="0"/>
                <w:sz w:val="18"/>
                <w:szCs w:val="18"/>
                <w:shd w:val="clear" w:fill="FFFFFF"/>
                <w:lang w:val="en-US" w:eastAsia="zh-CN"/>
              </w:rPr>
              <w:t>10%</w:t>
            </w:r>
            <w:r>
              <w:rPr>
                <w:rFonts w:hint="eastAsia" w:ascii="Times New Roman" w:hAnsi="Times New Roman" w:eastAsia="宋体" w:cs="Times New Roman"/>
                <w:i w:val="0"/>
                <w:iCs w:val="0"/>
                <w:caps w:val="0"/>
                <w:color w:val="auto"/>
                <w:spacing w:val="0"/>
                <w:sz w:val="18"/>
                <w:szCs w:val="18"/>
                <w:shd w:val="clear" w:fill="FFFFFF"/>
              </w:rPr>
              <w:t>种子处理微囊悬浮剂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eastAsia" w:ascii="Times New Roman" w:hAnsi="Times New Roman" w:eastAsia="宋体" w:cs="Times New Roman"/>
                <w:i w:val="0"/>
                <w:iCs w:val="0"/>
                <w:caps w:val="0"/>
                <w:color w:val="auto"/>
                <w:spacing w:val="0"/>
                <w:sz w:val="18"/>
                <w:szCs w:val="18"/>
                <w:shd w:val="clear" w:fill="FFFFFF"/>
              </w:rPr>
              <w:t>1200-1500毫升/100千克种子</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bidi="ar-SA"/>
              </w:rPr>
            </w:pPr>
            <w:r>
              <w:rPr>
                <w:rFonts w:hint="eastAsia" w:ascii="Times New Roman" w:hAnsi="Times New Roman" w:cs="Times New Roman"/>
                <w:color w:val="auto"/>
                <w:sz w:val="18"/>
                <w:szCs w:val="18"/>
                <w:lang w:eastAsia="zh-CN" w:bidi="ar-SA"/>
              </w:rPr>
              <w:t>拌种</w:t>
            </w:r>
          </w:p>
        </w:tc>
        <w:tc>
          <w:tcPr>
            <w:tcW w:w="943" w:type="dxa"/>
            <w:noWrap w:val="0"/>
            <w:vAlign w:val="center"/>
          </w:tcPr>
          <w:p>
            <w:pPr>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二嗪磷</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val="en-US" w:eastAsia="zh-CN"/>
              </w:rPr>
              <w:t>0.1</w:t>
            </w:r>
            <w:r>
              <w:rPr>
                <w:rFonts w:hint="default" w:ascii="Times New Roman" w:hAnsi="Times New Roman" w:eastAsia="宋体" w:cs="Times New Roman"/>
                <w:color w:val="auto"/>
                <w:sz w:val="18"/>
                <w:szCs w:val="18"/>
                <w:lang w:bidi="ar-SA"/>
              </w:rPr>
              <w:t>%</w:t>
            </w:r>
            <w:r>
              <w:rPr>
                <w:rFonts w:hint="default" w:ascii="Times New Roman" w:hAnsi="Times New Roman" w:eastAsia="宋体" w:cs="Times New Roman"/>
                <w:color w:val="auto"/>
                <w:sz w:val="18"/>
                <w:szCs w:val="18"/>
                <w:lang w:eastAsia="zh-CN"/>
              </w:rPr>
              <w:t>颗粒剂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50-60千克/亩</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sz w:val="18"/>
                <w:szCs w:val="18"/>
                <w:lang w:eastAsia="zh-CN" w:bidi="ar-SA"/>
              </w:rPr>
              <w:t>撒施</w:t>
            </w:r>
          </w:p>
        </w:tc>
        <w:tc>
          <w:tcPr>
            <w:tcW w:w="943" w:type="dxa"/>
            <w:noWrap w:val="0"/>
            <w:vAlign w:val="center"/>
          </w:tcPr>
          <w:p>
            <w:pPr>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丁硫克百威</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5%颗粒剂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3000-5000克/亩</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沟施</w:t>
            </w:r>
          </w:p>
        </w:tc>
        <w:tc>
          <w:tcPr>
            <w:tcW w:w="943" w:type="dxa"/>
            <w:noWrap w:val="0"/>
            <w:vAlign w:val="center"/>
          </w:tcPr>
          <w:p>
            <w:pPr>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辛硫磷</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30%</w:t>
            </w:r>
            <w:r>
              <w:rPr>
                <w:rFonts w:hint="default" w:ascii="Times New Roman" w:hAnsi="Times New Roman" w:eastAsia="宋体" w:cs="Times New Roman"/>
                <w:color w:val="auto"/>
                <w:sz w:val="18"/>
                <w:szCs w:val="18"/>
                <w:lang w:eastAsia="zh-CN"/>
              </w:rPr>
              <w:t>微囊悬浮剂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1:40-60（药种比）</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拌种</w:t>
            </w:r>
          </w:p>
        </w:tc>
        <w:tc>
          <w:tcPr>
            <w:tcW w:w="943" w:type="dxa"/>
            <w:noWrap w:val="0"/>
            <w:vAlign w:val="center"/>
          </w:tcPr>
          <w:p>
            <w:pPr>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氟氯氰菊酯</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5.7%</w:t>
            </w:r>
            <w:r>
              <w:rPr>
                <w:rFonts w:hint="default" w:ascii="Times New Roman" w:hAnsi="Times New Roman" w:eastAsia="宋体" w:cs="Times New Roman"/>
                <w:color w:val="auto"/>
                <w:sz w:val="18"/>
                <w:szCs w:val="18"/>
                <w:lang w:eastAsia="zh-CN"/>
              </w:rPr>
              <w:t>乳油</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100-150毫升/亩</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喷雾</w:t>
            </w:r>
          </w:p>
        </w:tc>
        <w:tc>
          <w:tcPr>
            <w:tcW w:w="943"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val="en-US"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高效氯氟氰菊酯</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10%种子处理悬浮剂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200-300毫升/100千克种子</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拌种</w:t>
            </w:r>
          </w:p>
        </w:tc>
        <w:tc>
          <w:tcPr>
            <w:tcW w:w="943"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rPr>
            </w:pPr>
            <w:r>
              <w:rPr>
                <w:rFonts w:hint="eastAsia" w:ascii="Times New Roman" w:hAnsi="Times New Roman" w:cs="Times New Roman"/>
                <w:color w:val="auto"/>
                <w:sz w:val="18"/>
                <w:szCs w:val="18"/>
                <w:lang w:val="en-US" w:eastAsia="zh-CN"/>
              </w:rPr>
              <w:t>收获期</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球孢白僵菌</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i w:val="0"/>
                <w:iCs w:val="0"/>
                <w:caps w:val="0"/>
                <w:color w:val="auto"/>
                <w:spacing w:val="0"/>
                <w:sz w:val="18"/>
                <w:szCs w:val="18"/>
                <w:shd w:val="clear" w:fill="FFFFFF"/>
              </w:rPr>
              <w:t>150亿个孢子/克</w:t>
            </w:r>
            <w:r>
              <w:rPr>
                <w:rFonts w:hint="default" w:ascii="Times New Roman" w:hAnsi="Times New Roman" w:eastAsia="宋体" w:cs="Times New Roman"/>
                <w:i w:val="0"/>
                <w:iCs w:val="0"/>
                <w:caps w:val="0"/>
                <w:color w:val="auto"/>
                <w:spacing w:val="0"/>
                <w:sz w:val="18"/>
                <w:szCs w:val="18"/>
                <w:shd w:val="clear" w:fill="FFFFFF"/>
                <w:lang w:eastAsia="zh-CN"/>
              </w:rPr>
              <w:t>可湿性粉剂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250～300克/亩</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拌毒土撒施</w:t>
            </w:r>
          </w:p>
        </w:tc>
        <w:tc>
          <w:tcPr>
            <w:tcW w:w="943"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rPr>
            </w:pP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rPr>
            </w:pPr>
            <w:r>
              <w:rPr>
                <w:rFonts w:hint="default" w:ascii="Times New Roman" w:hAnsi="Times New Roman" w:eastAsia="宋体" w:cs="Times New Roman"/>
                <w:color w:val="auto"/>
                <w:sz w:val="18"/>
                <w:szCs w:val="18"/>
                <w:lang w:eastAsia="zh-CN"/>
              </w:rPr>
              <w:t>金龟子绿僵菌</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lang w:val="en-US" w:eastAsia="zh-CN"/>
              </w:rPr>
            </w:pPr>
            <w:r>
              <w:rPr>
                <w:rFonts w:hint="default" w:ascii="Times New Roman" w:hAnsi="Times New Roman" w:eastAsia="宋体" w:cs="Times New Roman"/>
                <w:i w:val="0"/>
                <w:iCs w:val="0"/>
                <w:caps w:val="0"/>
                <w:color w:val="auto"/>
                <w:spacing w:val="0"/>
                <w:sz w:val="18"/>
                <w:szCs w:val="18"/>
                <w:shd w:val="clear" w:fill="FFFFFF"/>
                <w:lang w:val="en-US" w:eastAsia="zh-CN"/>
              </w:rPr>
              <w:t>10亿孢子/克颗粒剂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i w:val="0"/>
                <w:iCs w:val="0"/>
                <w:caps w:val="0"/>
                <w:color w:val="auto"/>
                <w:spacing w:val="0"/>
                <w:sz w:val="18"/>
                <w:szCs w:val="18"/>
                <w:shd w:val="clear" w:fill="FFFFFF"/>
              </w:rPr>
            </w:pPr>
            <w:r>
              <w:rPr>
                <w:rFonts w:hint="default" w:ascii="Times New Roman" w:hAnsi="Times New Roman" w:eastAsia="宋体" w:cs="Times New Roman"/>
                <w:i w:val="0"/>
                <w:iCs w:val="0"/>
                <w:caps w:val="0"/>
                <w:color w:val="auto"/>
                <w:spacing w:val="0"/>
                <w:sz w:val="18"/>
                <w:szCs w:val="18"/>
                <w:shd w:val="clear" w:fill="FFFFFF"/>
              </w:rPr>
              <w:t>3000-4000克/亩</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沟施</w:t>
            </w:r>
          </w:p>
        </w:tc>
        <w:tc>
          <w:tcPr>
            <w:tcW w:w="943"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sz w:val="18"/>
                <w:szCs w:val="18"/>
                <w:lang w:eastAsia="zh-CN"/>
              </w:rPr>
            </w:pP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rPr>
            </w:pPr>
            <w:r>
              <w:rPr>
                <w:rFonts w:hint="default" w:ascii="Times New Roman" w:hAnsi="Times New Roman" w:eastAsia="宋体" w:cs="Times New Roman"/>
                <w:color w:val="auto"/>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restart"/>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r>
              <w:rPr>
                <w:rFonts w:hint="default" w:ascii="Times New Roman" w:hAnsi="Times New Roman" w:eastAsia="宋体" w:cs="Times New Roman"/>
                <w:color w:val="auto"/>
                <w:sz w:val="18"/>
                <w:szCs w:val="18"/>
                <w:lang w:bidi="ar-SA"/>
              </w:rPr>
              <w:t>调节生长</w:t>
            </w:r>
          </w:p>
        </w:tc>
        <w:tc>
          <w:tcPr>
            <w:tcW w:w="180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sz w:val="18"/>
                <w:szCs w:val="18"/>
                <w:lang w:eastAsia="zh-CN" w:bidi="ar-SA"/>
              </w:rPr>
              <w:t>烯效唑</w:t>
            </w:r>
          </w:p>
        </w:tc>
        <w:tc>
          <w:tcPr>
            <w:tcW w:w="2683"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szCs w:val="18"/>
                <w:lang w:val="en-US" w:eastAsia="zh-CN" w:bidi="ar-SA"/>
              </w:rPr>
              <w:t>5%可湿性粉剂</w:t>
            </w:r>
          </w:p>
        </w:tc>
        <w:tc>
          <w:tcPr>
            <w:tcW w:w="1513"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eastAsia="宋体" w:cs="Times New Roman"/>
                <w:color w:val="auto"/>
                <w:sz w:val="18"/>
                <w:szCs w:val="18"/>
                <w:lang w:bidi="ar-SA"/>
              </w:rPr>
              <w:t>400-800倍液</w:t>
            </w:r>
          </w:p>
        </w:tc>
        <w:tc>
          <w:tcPr>
            <w:tcW w:w="944"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default" w:ascii="Times New Roman" w:hAnsi="Times New Roman" w:eastAsia="宋体" w:cs="Times New Roman"/>
                <w:color w:val="auto"/>
                <w:sz w:val="18"/>
                <w:szCs w:val="18"/>
                <w:lang w:bidi="ar-SA"/>
              </w:rPr>
              <w:t>喷雾</w:t>
            </w:r>
          </w:p>
        </w:tc>
        <w:tc>
          <w:tcPr>
            <w:tcW w:w="943"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kern w:val="0"/>
                <w:sz w:val="18"/>
                <w:szCs w:val="18"/>
                <w:lang w:val="en-US" w:eastAsia="zh-CN" w:bidi="ar-SA"/>
              </w:rPr>
              <w:t>10</w:t>
            </w:r>
          </w:p>
        </w:tc>
        <w:tc>
          <w:tcPr>
            <w:tcW w:w="610" w:type="dxa"/>
            <w:noWrap w:val="0"/>
            <w:vAlign w:val="center"/>
          </w:tcPr>
          <w:p>
            <w:pPr>
              <w:pStyle w:val="8"/>
              <w:spacing w:before="0" w:beforeAutospacing="0" w:after="0" w:afterAutospacing="0" w:line="300" w:lineRule="atLeast"/>
              <w:ind w:left="0" w:leftChars="0" w:right="0" w:rightChars="0"/>
              <w:jc w:val="center"/>
              <w:rPr>
                <w:rFonts w:hint="default" w:ascii="Times New Roman" w:hAnsi="Times New Roman" w:eastAsia="宋体" w:cs="Times New Roman"/>
                <w:color w:val="auto"/>
                <w:kern w:val="0"/>
                <w:sz w:val="18"/>
                <w:szCs w:val="18"/>
                <w:lang w:val="en-US" w:eastAsia="zh-CN" w:bidi="ar-SA"/>
              </w:rPr>
            </w:pPr>
            <w:r>
              <w:rPr>
                <w:rFonts w:hint="eastAsia" w:ascii="Times New Roman" w:hAnsi="Times New Roman" w:cs="Times New Roman"/>
                <w:color w:val="auto"/>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eastAsia" w:ascii="Times New Roman" w:hAnsi="Times New Roman" w:cs="Times New Roman"/>
                <w:color w:val="auto"/>
                <w:sz w:val="18"/>
                <w:szCs w:val="18"/>
                <w:lang w:eastAsia="zh-CN" w:bidi="ar-SA"/>
              </w:rPr>
              <w:t>多效唑</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15%可湿性粉剂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40-50克/亩</w:t>
            </w:r>
          </w:p>
        </w:tc>
        <w:tc>
          <w:tcPr>
            <w:tcW w:w="944" w:type="dxa"/>
            <w:noWrap w:val="0"/>
            <w:vAlign w:val="center"/>
          </w:tcPr>
          <w:p>
            <w:pPr>
              <w:pStyle w:val="8"/>
              <w:spacing w:before="0" w:beforeAutospacing="0" w:after="0" w:afterAutospacing="0" w:line="300" w:lineRule="atLeast"/>
              <w:jc w:val="center"/>
              <w:rPr>
                <w:rFonts w:hint="eastAsia" w:ascii="Times New Roman" w:hAnsi="Times New Roman" w:eastAsia="宋体" w:cs="Times New Roman"/>
                <w:color w:val="auto"/>
                <w:sz w:val="18"/>
                <w:szCs w:val="18"/>
                <w:lang w:eastAsia="zh-CN" w:bidi="ar-SA"/>
              </w:rPr>
            </w:pPr>
            <w:r>
              <w:rPr>
                <w:rFonts w:hint="eastAsia" w:ascii="Times New Roman" w:hAnsi="Times New Roman" w:cs="Times New Roman"/>
                <w:color w:val="auto"/>
                <w:sz w:val="18"/>
                <w:szCs w:val="18"/>
                <w:lang w:eastAsia="zh-CN" w:bidi="ar-SA"/>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60</w:t>
            </w:r>
          </w:p>
        </w:tc>
        <w:tc>
          <w:tcPr>
            <w:tcW w:w="610" w:type="dxa"/>
            <w:noWrap w:val="0"/>
            <w:vAlign w:val="center"/>
          </w:tcPr>
          <w:p>
            <w:pPr>
              <w:pStyle w:val="8"/>
              <w:spacing w:before="0" w:beforeAutospacing="0" w:after="0" w:afterAutospacing="0" w:line="300" w:lineRule="atLeast"/>
              <w:jc w:val="center"/>
              <w:rPr>
                <w:rFonts w:hint="eastAsia"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eastAsia="zh-CN" w:bidi="ar-SA"/>
              </w:rPr>
            </w:pPr>
            <w:r>
              <w:rPr>
                <w:rFonts w:hint="eastAsia" w:ascii="Times New Roman" w:hAnsi="Times New Roman" w:cs="Times New Roman"/>
                <w:color w:val="auto"/>
                <w:sz w:val="18"/>
                <w:szCs w:val="18"/>
                <w:lang w:eastAsia="zh-CN" w:bidi="ar-SA"/>
              </w:rPr>
              <w:t>调环酸钙</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10%悬浮剂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30-40毫升/亩</w:t>
            </w:r>
          </w:p>
        </w:tc>
        <w:tc>
          <w:tcPr>
            <w:tcW w:w="944" w:type="dxa"/>
            <w:noWrap w:val="0"/>
            <w:vAlign w:val="center"/>
          </w:tcPr>
          <w:p>
            <w:pPr>
              <w:pStyle w:val="8"/>
              <w:spacing w:before="0" w:beforeAutospacing="0" w:after="0" w:afterAutospacing="0" w:line="300" w:lineRule="atLeast"/>
              <w:jc w:val="center"/>
              <w:rPr>
                <w:rFonts w:hint="eastAsia" w:ascii="Times New Roman" w:hAnsi="Times New Roman" w:eastAsia="宋体" w:cs="Times New Roman"/>
                <w:color w:val="auto"/>
                <w:sz w:val="18"/>
                <w:szCs w:val="18"/>
                <w:lang w:eastAsia="zh-CN" w:bidi="ar-SA"/>
              </w:rPr>
            </w:pPr>
            <w:r>
              <w:rPr>
                <w:rFonts w:hint="eastAsia" w:ascii="Times New Roman" w:hAnsi="Times New Roman" w:cs="Times New Roman"/>
                <w:color w:val="auto"/>
                <w:sz w:val="18"/>
                <w:szCs w:val="18"/>
                <w:lang w:eastAsia="zh-CN" w:bidi="ar-SA"/>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42</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vMerge w:val="continue"/>
            <w:noWrap w:val="0"/>
            <w:vAlign w:val="center"/>
          </w:tcPr>
          <w:p>
            <w:pPr>
              <w:pStyle w:val="8"/>
              <w:spacing w:before="0" w:beforeAutospacing="0" w:after="0" w:afterAutospacing="0" w:line="300" w:lineRule="atLeast"/>
              <w:jc w:val="center"/>
              <w:rPr>
                <w:rFonts w:hint="default" w:ascii="Times New Roman" w:hAnsi="Times New Roman" w:eastAsia="宋体" w:cs="Times New Roman"/>
                <w:color w:val="auto"/>
                <w:sz w:val="18"/>
                <w:szCs w:val="18"/>
                <w:lang w:bidi="ar-SA"/>
              </w:rPr>
            </w:pPr>
          </w:p>
        </w:tc>
        <w:tc>
          <w:tcPr>
            <w:tcW w:w="1804" w:type="dxa"/>
            <w:noWrap w:val="0"/>
            <w:vAlign w:val="center"/>
          </w:tcPr>
          <w:p>
            <w:pPr>
              <w:pStyle w:val="8"/>
              <w:spacing w:before="0" w:beforeAutospacing="0" w:after="0" w:afterAutospacing="0" w:line="300" w:lineRule="atLeast"/>
              <w:jc w:val="center"/>
              <w:rPr>
                <w:rFonts w:hint="eastAsia" w:ascii="Times New Roman" w:hAnsi="Times New Roman" w:cs="Times New Roman"/>
                <w:color w:val="auto"/>
                <w:sz w:val="18"/>
                <w:szCs w:val="18"/>
                <w:lang w:eastAsia="zh-CN" w:bidi="ar-SA"/>
              </w:rPr>
            </w:pPr>
            <w:r>
              <w:rPr>
                <w:rFonts w:hint="eastAsia" w:ascii="Helvetica" w:hAnsi="Helvetica" w:eastAsia="Helvetica" w:cs="Helvetica"/>
                <w:i w:val="0"/>
                <w:iCs w:val="0"/>
                <w:caps w:val="0"/>
                <w:color w:val="auto"/>
                <w:spacing w:val="0"/>
                <w:sz w:val="18"/>
                <w:szCs w:val="18"/>
                <w:shd w:val="clear" w:fill="FFFFFF"/>
              </w:rPr>
              <w:t>多唑·甲哌鎓</w:t>
            </w:r>
          </w:p>
        </w:tc>
        <w:tc>
          <w:tcPr>
            <w:tcW w:w="2683" w:type="dxa"/>
            <w:noWrap w:val="0"/>
            <w:vAlign w:val="center"/>
          </w:tcPr>
          <w:p>
            <w:pPr>
              <w:pStyle w:val="8"/>
              <w:spacing w:before="0" w:beforeAutospacing="0" w:after="0" w:afterAutospacing="0" w:line="300" w:lineRule="atLeast"/>
              <w:jc w:val="center"/>
              <w:rPr>
                <w:rFonts w:hint="default" w:ascii="Times New Roman" w:hAnsi="Times New Roman"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10%可湿性粉剂</w:t>
            </w:r>
          </w:p>
        </w:tc>
        <w:tc>
          <w:tcPr>
            <w:tcW w:w="1513" w:type="dxa"/>
            <w:noWrap w:val="0"/>
            <w:vAlign w:val="center"/>
          </w:tcPr>
          <w:p>
            <w:pPr>
              <w:pStyle w:val="8"/>
              <w:spacing w:before="0" w:beforeAutospacing="0" w:after="0" w:afterAutospacing="0" w:line="300" w:lineRule="atLeast"/>
              <w:jc w:val="center"/>
              <w:rPr>
                <w:rFonts w:hint="default" w:ascii="Times New Roman" w:hAnsi="Times New Roman"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100-150克/亩</w:t>
            </w:r>
          </w:p>
        </w:tc>
        <w:tc>
          <w:tcPr>
            <w:tcW w:w="944" w:type="dxa"/>
            <w:noWrap w:val="0"/>
            <w:vAlign w:val="center"/>
          </w:tcPr>
          <w:p>
            <w:pPr>
              <w:pStyle w:val="8"/>
              <w:spacing w:before="0" w:beforeAutospacing="0" w:after="0" w:afterAutospacing="0" w:line="300" w:lineRule="atLeast"/>
              <w:jc w:val="center"/>
              <w:rPr>
                <w:rFonts w:hint="eastAsia" w:ascii="Times New Roman" w:hAnsi="Times New Roman" w:cs="Times New Roman"/>
                <w:color w:val="auto"/>
                <w:sz w:val="18"/>
                <w:szCs w:val="18"/>
                <w:lang w:eastAsia="zh-CN" w:bidi="ar-SA"/>
              </w:rPr>
            </w:pPr>
            <w:r>
              <w:rPr>
                <w:rFonts w:hint="eastAsia" w:ascii="Times New Roman" w:hAnsi="Times New Roman" w:cs="Times New Roman"/>
                <w:color w:val="auto"/>
                <w:sz w:val="18"/>
                <w:szCs w:val="18"/>
                <w:lang w:eastAsia="zh-CN" w:bidi="ar-SA"/>
              </w:rPr>
              <w:t>喷雾</w:t>
            </w:r>
          </w:p>
        </w:tc>
        <w:tc>
          <w:tcPr>
            <w:tcW w:w="943" w:type="dxa"/>
            <w:noWrap w:val="0"/>
            <w:vAlign w:val="center"/>
          </w:tcPr>
          <w:p>
            <w:pPr>
              <w:pStyle w:val="8"/>
              <w:spacing w:before="0" w:beforeAutospacing="0" w:after="0" w:afterAutospacing="0" w:line="300" w:lineRule="atLeast"/>
              <w:jc w:val="center"/>
              <w:rPr>
                <w:rFonts w:hint="default" w:ascii="Times New Roman" w:hAnsi="Times New Roman"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60</w:t>
            </w:r>
          </w:p>
        </w:tc>
        <w:tc>
          <w:tcPr>
            <w:tcW w:w="610" w:type="dxa"/>
            <w:noWrap w:val="0"/>
            <w:vAlign w:val="center"/>
          </w:tcPr>
          <w:p>
            <w:pPr>
              <w:pStyle w:val="8"/>
              <w:spacing w:before="0" w:beforeAutospacing="0" w:after="0" w:afterAutospacing="0" w:line="300" w:lineRule="atLeast"/>
              <w:jc w:val="center"/>
              <w:rPr>
                <w:rFonts w:hint="default" w:ascii="Times New Roman" w:hAnsi="Times New Roman" w:cs="Times New Roman"/>
                <w:color w:val="auto"/>
                <w:sz w:val="18"/>
                <w:szCs w:val="18"/>
                <w:lang w:val="en-US" w:eastAsia="zh-CN" w:bidi="ar-SA"/>
              </w:rPr>
            </w:pPr>
            <w:r>
              <w:rPr>
                <w:rFonts w:hint="eastAsia" w:ascii="Times New Roman" w:hAnsi="Times New Roman" w:cs="Times New Roman"/>
                <w:color w:val="auto"/>
                <w:sz w:val="18"/>
                <w:szCs w:val="18"/>
                <w:lang w:val="en-US" w:eastAsia="zh-CN" w:bidi="ar-S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74" w:type="dxa"/>
            <w:noWrap w:val="0"/>
            <w:vAlign w:val="center"/>
          </w:tcPr>
          <w:p>
            <w:pPr>
              <w:pStyle w:val="8"/>
              <w:spacing w:before="0" w:beforeAutospacing="0" w:after="0" w:afterAutospacing="0" w:line="300" w:lineRule="atLeast"/>
              <w:jc w:val="center"/>
              <w:rPr>
                <w:rFonts w:hint="eastAsia"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bidi="ar-SA"/>
              </w:rPr>
              <w:t>禁限用农药</w:t>
            </w:r>
            <w:r>
              <w:rPr>
                <w:rFonts w:hint="eastAsia" w:ascii="Times New Roman" w:hAnsi="Times New Roman" w:cs="Times New Roman"/>
                <w:color w:val="auto"/>
                <w:sz w:val="18"/>
                <w:szCs w:val="18"/>
                <w:lang w:eastAsia="zh-CN" w:bidi="ar-SA"/>
              </w:rPr>
              <w:t>（</w:t>
            </w:r>
            <w:r>
              <w:rPr>
                <w:rFonts w:hint="eastAsia" w:ascii="Times New Roman" w:hAnsi="Times New Roman" w:cs="Times New Roman"/>
                <w:color w:val="auto"/>
                <w:sz w:val="18"/>
                <w:szCs w:val="18"/>
                <w:lang w:val="en-US" w:eastAsia="zh-CN" w:bidi="ar-SA"/>
              </w:rPr>
              <w:t>52种</w:t>
            </w:r>
            <w:r>
              <w:rPr>
                <w:rFonts w:hint="eastAsia" w:ascii="Times New Roman" w:hAnsi="Times New Roman" w:cs="Times New Roman"/>
                <w:color w:val="auto"/>
                <w:sz w:val="18"/>
                <w:szCs w:val="18"/>
                <w:lang w:eastAsia="zh-CN" w:bidi="ar-SA"/>
              </w:rPr>
              <w:t>）</w:t>
            </w:r>
          </w:p>
        </w:tc>
        <w:tc>
          <w:tcPr>
            <w:tcW w:w="8497" w:type="dxa"/>
            <w:gridSpan w:val="6"/>
            <w:noWrap w:val="0"/>
            <w:vAlign w:val="center"/>
          </w:tcPr>
          <w:p>
            <w:pPr>
              <w:pStyle w:val="8"/>
              <w:numPr>
                <w:ilvl w:val="0"/>
                <w:numId w:val="0"/>
              </w:numPr>
              <w:spacing w:before="0" w:beforeAutospacing="0" w:after="0" w:afterAutospacing="0" w:line="300" w:lineRule="atLeast"/>
              <w:ind w:right="0" w:rightChars="0"/>
              <w:jc w:val="both"/>
              <w:rPr>
                <w:rFonts w:hint="default" w:ascii="Times New Roman" w:hAnsi="Times New Roman" w:eastAsia="宋体" w:cs="Times New Roman"/>
                <w:color w:val="auto"/>
                <w:sz w:val="18"/>
                <w:szCs w:val="18"/>
                <w:lang w:bidi="ar-SA"/>
              </w:rPr>
            </w:pPr>
            <w:r>
              <w:rPr>
                <w:rFonts w:hint="eastAsia" w:ascii="Times New Roman" w:hAnsi="Times New Roman" w:cs="Times New Roman"/>
                <w:color w:val="auto"/>
                <w:sz w:val="18"/>
                <w:szCs w:val="18"/>
                <w:lang w:eastAsia="zh-CN" w:bidi="ar-SA"/>
              </w:rPr>
              <w:t>六六六、滴滴涕</w:t>
            </w:r>
            <w:r>
              <w:rPr>
                <w:rFonts w:hint="default" w:ascii="Times New Roman" w:hAnsi="Times New Roman" w:eastAsia="宋体" w:cs="Times New Roman"/>
                <w:color w:val="auto"/>
                <w:sz w:val="18"/>
                <w:szCs w:val="18"/>
                <w:lang w:bidi="ar-SA"/>
              </w:rPr>
              <w:t>、毒杀芬、二溴氯丙烷、杀虫脒、二溴乙烷、除草醚、艾氏剂、狄氏剂、汞制剂、砷类、铅类、敌枯双、氟乙酰胺、甘氟、毒鼠强、氟乙酸钠、毒鼠硅、甲胺磷、对硫磷、甲基对硫磷、久效磷、磷胺、苯线磷、地虫硫磷、甲基硫环磷、磷化钙、磷化镁、磷化锌、硫线磷、蝇毒磷、治螟磷、特丁硫磷、氯磺隆、胺苯磺隆、甲磺隆、福美胂、福美甲胂、三氯杀螨醇、林丹、硫丹、溴甲烷、氟虫胺、杀扑磷、百草枯、2,4-滴丁酯、甲拌磷、甲基异柳磷、水胺硫磷、灭线磷</w:t>
            </w:r>
            <w:r>
              <w:rPr>
                <w:rFonts w:hint="eastAsia" w:ascii="Times New Roman" w:hAnsi="Times New Roman" w:cs="Times New Roman"/>
                <w:color w:val="auto"/>
                <w:sz w:val="18"/>
                <w:szCs w:val="18"/>
                <w:lang w:eastAsia="zh-CN" w:bidi="ar-SA"/>
              </w:rPr>
              <w:t>、丁酰肼、氟虫腈。</w:t>
            </w:r>
          </w:p>
        </w:tc>
      </w:tr>
    </w:tbl>
    <w:p>
      <w:pPr>
        <w:ind w:firstLine="420" w:firstLineChars="200"/>
        <w:jc w:val="left"/>
        <w:rPr>
          <w:rFonts w:hint="default"/>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10795" b="1270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center"/>
                          </w:pPr>
                          <w:r>
                            <w:fldChar w:fldCharType="begin"/>
                          </w:r>
                          <w:r>
                            <w:instrText xml:space="preserve"> PAGE   \* MERGEFORMAT </w:instrText>
                          </w:r>
                          <w:r>
                            <w:fldChar w:fldCharType="separate"/>
                          </w:r>
                          <w:r>
                            <w:t>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t>8</w:t>
                    </w:r>
                    <w:r>
                      <w:fldChar w:fldCharType="end"/>
                    </w:r>
                  </w:p>
                </w:txbxContent>
              </v:textbox>
            </v:shape>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9705" cy="139700"/>
              <wp:effectExtent l="0" t="0" r="10795" b="12700"/>
              <wp:wrapNone/>
              <wp:docPr id="4" name="文本框 4"/>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wps:spPr>
                    <wps:txbx>
                      <w:txbxContent>
                        <w:p>
                          <w:pPr>
                            <w:pStyle w:val="6"/>
                          </w:pPr>
                          <w:r>
                            <w:fldChar w:fldCharType="begin"/>
                          </w:r>
                          <w:r>
                            <w:instrText xml:space="preserve"> PAGE  \* MERGEFORMAT </w:instrText>
                          </w:r>
                          <w:r>
                            <w:fldChar w:fldCharType="separate"/>
                          </w:r>
                          <w:r>
                            <w:t>- 6 -</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1pt;width:14.15pt;mso-position-horizontal:center;mso-position-horizontal-relative:margin;mso-wrap-style:none;z-index:251660288;mso-width-relative:page;mso-height-relative:page;" filled="f" stroked="f" coordsize="21600,21600" o:gfxdata="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qRZ6x0AAAAAMBAAAPAAAAAAAAAAEAIAAAACIAAABkcnMvZG93bnJldi54bWxQ&#10;SwECFAAUAAAACACHTuJASNlsdcYBAACLAwAADgAAAAAAAAABACAAAAAf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7780" b="12700"/>
              <wp:wrapNone/>
              <wp:docPr id="1" name="文本框 2"/>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wps:spPr>
                    <wps:txbx>
                      <w:txbxContent>
                        <w:p>
                          <w:pPr>
                            <w:pStyle w:val="6"/>
                          </w:pPr>
                          <w:r>
                            <w:fldChar w:fldCharType="begin"/>
                          </w:r>
                          <w:r>
                            <w:instrText xml:space="preserve"> PAGE  \* MERGEFORMAT </w:instrText>
                          </w:r>
                          <w:r>
                            <w:fldChar w:fldCharType="separate"/>
                          </w:r>
                          <w:r>
                            <w:t>9</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LW7l30AAAAAIBAAAPAAAAAAAAAAEAIAAAACIAAABkcnMvZG93bnJldi54bWxQ&#10;SwECFAAUAAAACACHTuJA7MtuOMYBAACKAwAADgAAAAAAAAABACAAAAAfAQAAZHJzL2Uyb0RvYy54&#10;bWxQSwUGAAAAAAYABgBZAQAAVwUAAAAA&#10;">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0"/>
    </w:pPr>
    <w:r>
      <w:rPr>
        <w:rFonts w:hint="eastAsia"/>
        <w:lang w:val="en-US" w:eastAsia="zh-CN"/>
      </w:rPr>
      <w:t>DB21</w:t>
    </w:r>
    <w:r>
      <w:rPr>
        <w:rFonts w:hint="eastAsia"/>
      </w:rPr>
      <w:t>/T XXXX</w:t>
    </w:r>
    <w:r>
      <w:t>—20</w:t>
    </w:r>
    <w:r>
      <w:rPr>
        <w:rFonts w:hint="eastAsia"/>
      </w:rPr>
      <w:t>2</w:t>
    </w:r>
    <w: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286"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2"/>
      <w:suff w:val="nothing"/>
      <w:lvlText w:val="%1.%2.%3　"/>
      <w:lvlJc w:val="left"/>
      <w:pPr>
        <w:ind w:left="426"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wNTFlN2IyY2M3YzM3MmYxNzk4NjU5ZDgyODA3ODYifQ=="/>
  </w:docVars>
  <w:rsids>
    <w:rsidRoot w:val="263A55D7"/>
    <w:rsid w:val="000057B6"/>
    <w:rsid w:val="00006241"/>
    <w:rsid w:val="00031B9D"/>
    <w:rsid w:val="00041720"/>
    <w:rsid w:val="000602CB"/>
    <w:rsid w:val="00061FAB"/>
    <w:rsid w:val="0007790B"/>
    <w:rsid w:val="000972AA"/>
    <w:rsid w:val="000A4F5B"/>
    <w:rsid w:val="000B22F5"/>
    <w:rsid w:val="000B2987"/>
    <w:rsid w:val="000B2DFF"/>
    <w:rsid w:val="000C1A77"/>
    <w:rsid w:val="000E13CE"/>
    <w:rsid w:val="000F3435"/>
    <w:rsid w:val="000F7361"/>
    <w:rsid w:val="00102885"/>
    <w:rsid w:val="00123466"/>
    <w:rsid w:val="00133DA7"/>
    <w:rsid w:val="001570FF"/>
    <w:rsid w:val="00161B3A"/>
    <w:rsid w:val="00180646"/>
    <w:rsid w:val="001C7BD2"/>
    <w:rsid w:val="001F1950"/>
    <w:rsid w:val="001F7CDA"/>
    <w:rsid w:val="00213934"/>
    <w:rsid w:val="002200CA"/>
    <w:rsid w:val="00226A0F"/>
    <w:rsid w:val="00230DF1"/>
    <w:rsid w:val="00270BE1"/>
    <w:rsid w:val="00293168"/>
    <w:rsid w:val="002A5C99"/>
    <w:rsid w:val="002C4982"/>
    <w:rsid w:val="002D7C61"/>
    <w:rsid w:val="002E4648"/>
    <w:rsid w:val="002E6D3E"/>
    <w:rsid w:val="0031529A"/>
    <w:rsid w:val="0033093A"/>
    <w:rsid w:val="00332DCE"/>
    <w:rsid w:val="00346AF2"/>
    <w:rsid w:val="00346EE8"/>
    <w:rsid w:val="0035006D"/>
    <w:rsid w:val="003541BE"/>
    <w:rsid w:val="003804D9"/>
    <w:rsid w:val="00380A69"/>
    <w:rsid w:val="003866A2"/>
    <w:rsid w:val="00397246"/>
    <w:rsid w:val="003A1182"/>
    <w:rsid w:val="003A17D6"/>
    <w:rsid w:val="003A569A"/>
    <w:rsid w:val="003B0165"/>
    <w:rsid w:val="003B71E8"/>
    <w:rsid w:val="003D1FD0"/>
    <w:rsid w:val="003F148E"/>
    <w:rsid w:val="0041439F"/>
    <w:rsid w:val="00415BFA"/>
    <w:rsid w:val="004303AF"/>
    <w:rsid w:val="00433520"/>
    <w:rsid w:val="004606CC"/>
    <w:rsid w:val="00465D24"/>
    <w:rsid w:val="00471907"/>
    <w:rsid w:val="004800DA"/>
    <w:rsid w:val="00481D0B"/>
    <w:rsid w:val="004842C4"/>
    <w:rsid w:val="0049054F"/>
    <w:rsid w:val="004945CC"/>
    <w:rsid w:val="004A6095"/>
    <w:rsid w:val="004C0AD5"/>
    <w:rsid w:val="004E03E7"/>
    <w:rsid w:val="004E7292"/>
    <w:rsid w:val="0051061B"/>
    <w:rsid w:val="005145A2"/>
    <w:rsid w:val="0051755C"/>
    <w:rsid w:val="005256DF"/>
    <w:rsid w:val="00526066"/>
    <w:rsid w:val="00564803"/>
    <w:rsid w:val="00565728"/>
    <w:rsid w:val="00567C50"/>
    <w:rsid w:val="005814FD"/>
    <w:rsid w:val="0059222A"/>
    <w:rsid w:val="00595D7D"/>
    <w:rsid w:val="005A0D79"/>
    <w:rsid w:val="005A273C"/>
    <w:rsid w:val="005B1543"/>
    <w:rsid w:val="005C088A"/>
    <w:rsid w:val="005C4435"/>
    <w:rsid w:val="005C464A"/>
    <w:rsid w:val="005C7199"/>
    <w:rsid w:val="005D6DBE"/>
    <w:rsid w:val="005E323E"/>
    <w:rsid w:val="005E6AFA"/>
    <w:rsid w:val="005F6D8C"/>
    <w:rsid w:val="00600391"/>
    <w:rsid w:val="006150AB"/>
    <w:rsid w:val="00644DCF"/>
    <w:rsid w:val="00672756"/>
    <w:rsid w:val="00680B2F"/>
    <w:rsid w:val="00680C0C"/>
    <w:rsid w:val="00682DA5"/>
    <w:rsid w:val="00695490"/>
    <w:rsid w:val="006A235B"/>
    <w:rsid w:val="006A2E39"/>
    <w:rsid w:val="006A58E6"/>
    <w:rsid w:val="006B0AB9"/>
    <w:rsid w:val="006E157F"/>
    <w:rsid w:val="006E2570"/>
    <w:rsid w:val="006E607D"/>
    <w:rsid w:val="006E750F"/>
    <w:rsid w:val="00700DA0"/>
    <w:rsid w:val="0070203A"/>
    <w:rsid w:val="007452C5"/>
    <w:rsid w:val="007506B5"/>
    <w:rsid w:val="00766904"/>
    <w:rsid w:val="007B065D"/>
    <w:rsid w:val="007B4B9E"/>
    <w:rsid w:val="008013D1"/>
    <w:rsid w:val="00804E91"/>
    <w:rsid w:val="00811518"/>
    <w:rsid w:val="008208F8"/>
    <w:rsid w:val="008729E3"/>
    <w:rsid w:val="008774D2"/>
    <w:rsid w:val="00884276"/>
    <w:rsid w:val="008962A2"/>
    <w:rsid w:val="008A5D71"/>
    <w:rsid w:val="008B4001"/>
    <w:rsid w:val="008B6355"/>
    <w:rsid w:val="008B7CBC"/>
    <w:rsid w:val="008C19A5"/>
    <w:rsid w:val="008D0862"/>
    <w:rsid w:val="008F01CE"/>
    <w:rsid w:val="008F0249"/>
    <w:rsid w:val="008F1916"/>
    <w:rsid w:val="00917357"/>
    <w:rsid w:val="00917B3E"/>
    <w:rsid w:val="00944C34"/>
    <w:rsid w:val="00947006"/>
    <w:rsid w:val="00957259"/>
    <w:rsid w:val="00974F2C"/>
    <w:rsid w:val="009A40CD"/>
    <w:rsid w:val="009A7AE9"/>
    <w:rsid w:val="009A7FE8"/>
    <w:rsid w:val="009C512B"/>
    <w:rsid w:val="009D04FF"/>
    <w:rsid w:val="009D6C0C"/>
    <w:rsid w:val="009F68AA"/>
    <w:rsid w:val="00A20EF8"/>
    <w:rsid w:val="00A23278"/>
    <w:rsid w:val="00A30B6D"/>
    <w:rsid w:val="00A31127"/>
    <w:rsid w:val="00A40A66"/>
    <w:rsid w:val="00A46C37"/>
    <w:rsid w:val="00A50112"/>
    <w:rsid w:val="00A7005E"/>
    <w:rsid w:val="00A8151D"/>
    <w:rsid w:val="00A81A17"/>
    <w:rsid w:val="00A86676"/>
    <w:rsid w:val="00AA3E94"/>
    <w:rsid w:val="00AD4EB0"/>
    <w:rsid w:val="00AD4F64"/>
    <w:rsid w:val="00AD526D"/>
    <w:rsid w:val="00AD66CB"/>
    <w:rsid w:val="00AF0437"/>
    <w:rsid w:val="00B13019"/>
    <w:rsid w:val="00B13BDA"/>
    <w:rsid w:val="00B34989"/>
    <w:rsid w:val="00B4047E"/>
    <w:rsid w:val="00B46853"/>
    <w:rsid w:val="00B82F90"/>
    <w:rsid w:val="00B84C60"/>
    <w:rsid w:val="00B8688B"/>
    <w:rsid w:val="00B911A2"/>
    <w:rsid w:val="00BA1C9F"/>
    <w:rsid w:val="00BA593F"/>
    <w:rsid w:val="00BA7022"/>
    <w:rsid w:val="00BA78EF"/>
    <w:rsid w:val="00BB080E"/>
    <w:rsid w:val="00BB42F8"/>
    <w:rsid w:val="00BB542E"/>
    <w:rsid w:val="00BE1B7A"/>
    <w:rsid w:val="00BE77CF"/>
    <w:rsid w:val="00BF0653"/>
    <w:rsid w:val="00BF0D37"/>
    <w:rsid w:val="00BF5B64"/>
    <w:rsid w:val="00BF77A9"/>
    <w:rsid w:val="00C2727A"/>
    <w:rsid w:val="00C3783D"/>
    <w:rsid w:val="00C51001"/>
    <w:rsid w:val="00C56A12"/>
    <w:rsid w:val="00C90269"/>
    <w:rsid w:val="00C9224D"/>
    <w:rsid w:val="00CA45F0"/>
    <w:rsid w:val="00CA5188"/>
    <w:rsid w:val="00CB7608"/>
    <w:rsid w:val="00CD1852"/>
    <w:rsid w:val="00CD23E5"/>
    <w:rsid w:val="00CD3FC4"/>
    <w:rsid w:val="00CD4329"/>
    <w:rsid w:val="00CD4391"/>
    <w:rsid w:val="00CD77EC"/>
    <w:rsid w:val="00D206F0"/>
    <w:rsid w:val="00D26621"/>
    <w:rsid w:val="00D428DF"/>
    <w:rsid w:val="00D433E5"/>
    <w:rsid w:val="00D471EB"/>
    <w:rsid w:val="00D56107"/>
    <w:rsid w:val="00D61043"/>
    <w:rsid w:val="00D63B9C"/>
    <w:rsid w:val="00D704E2"/>
    <w:rsid w:val="00D72796"/>
    <w:rsid w:val="00D81023"/>
    <w:rsid w:val="00D92E69"/>
    <w:rsid w:val="00DA0461"/>
    <w:rsid w:val="00DD7C9C"/>
    <w:rsid w:val="00DF7B39"/>
    <w:rsid w:val="00E16ACA"/>
    <w:rsid w:val="00E60781"/>
    <w:rsid w:val="00E712FF"/>
    <w:rsid w:val="00E745AB"/>
    <w:rsid w:val="00E92AE2"/>
    <w:rsid w:val="00EA0DE9"/>
    <w:rsid w:val="00EA1282"/>
    <w:rsid w:val="00EA5E94"/>
    <w:rsid w:val="00EB4F75"/>
    <w:rsid w:val="00ED5503"/>
    <w:rsid w:val="00F01C5D"/>
    <w:rsid w:val="00F057BE"/>
    <w:rsid w:val="00F13089"/>
    <w:rsid w:val="00F14218"/>
    <w:rsid w:val="00F15874"/>
    <w:rsid w:val="00F21468"/>
    <w:rsid w:val="00F245D8"/>
    <w:rsid w:val="00F66E9B"/>
    <w:rsid w:val="00F7712E"/>
    <w:rsid w:val="00F93E56"/>
    <w:rsid w:val="00FB6668"/>
    <w:rsid w:val="00FC6AA9"/>
    <w:rsid w:val="00FE0333"/>
    <w:rsid w:val="00FE1393"/>
    <w:rsid w:val="019D115B"/>
    <w:rsid w:val="01CA3F1A"/>
    <w:rsid w:val="01F66ABD"/>
    <w:rsid w:val="030376E3"/>
    <w:rsid w:val="031B721D"/>
    <w:rsid w:val="03A8028B"/>
    <w:rsid w:val="03CD2B66"/>
    <w:rsid w:val="04C6684D"/>
    <w:rsid w:val="04D23811"/>
    <w:rsid w:val="04E62E18"/>
    <w:rsid w:val="050120E5"/>
    <w:rsid w:val="05191440"/>
    <w:rsid w:val="05197D91"/>
    <w:rsid w:val="055B1207"/>
    <w:rsid w:val="056A2897"/>
    <w:rsid w:val="056D52E8"/>
    <w:rsid w:val="057904EC"/>
    <w:rsid w:val="05AF71B0"/>
    <w:rsid w:val="075C3866"/>
    <w:rsid w:val="078801B7"/>
    <w:rsid w:val="079052BE"/>
    <w:rsid w:val="07FB4E2D"/>
    <w:rsid w:val="084E1401"/>
    <w:rsid w:val="087F780C"/>
    <w:rsid w:val="089716ED"/>
    <w:rsid w:val="08BD6586"/>
    <w:rsid w:val="08F55D20"/>
    <w:rsid w:val="08FC0E5C"/>
    <w:rsid w:val="09E0749F"/>
    <w:rsid w:val="0A0D4C3F"/>
    <w:rsid w:val="0A165DD8"/>
    <w:rsid w:val="0A8C7FBE"/>
    <w:rsid w:val="0AA5523E"/>
    <w:rsid w:val="0B071BEB"/>
    <w:rsid w:val="0B585AD0"/>
    <w:rsid w:val="0B8B64C8"/>
    <w:rsid w:val="0C0B7609"/>
    <w:rsid w:val="0CD15EFE"/>
    <w:rsid w:val="0CEC11E8"/>
    <w:rsid w:val="0D005CE4"/>
    <w:rsid w:val="0D196BFE"/>
    <w:rsid w:val="0D3C216F"/>
    <w:rsid w:val="0D5950F6"/>
    <w:rsid w:val="0DA27AF9"/>
    <w:rsid w:val="0DC0225D"/>
    <w:rsid w:val="0DDA3736"/>
    <w:rsid w:val="0DFD5C70"/>
    <w:rsid w:val="0E1D63B4"/>
    <w:rsid w:val="0E2A23D6"/>
    <w:rsid w:val="0E2D6232"/>
    <w:rsid w:val="0E3865AC"/>
    <w:rsid w:val="0E5B3095"/>
    <w:rsid w:val="0E5C05EF"/>
    <w:rsid w:val="0E63197E"/>
    <w:rsid w:val="0E8042DE"/>
    <w:rsid w:val="0E9733D5"/>
    <w:rsid w:val="0EE7435D"/>
    <w:rsid w:val="0EF453F7"/>
    <w:rsid w:val="0F4561A4"/>
    <w:rsid w:val="0F657030"/>
    <w:rsid w:val="0FAC4C5F"/>
    <w:rsid w:val="0FCC765B"/>
    <w:rsid w:val="104F3F68"/>
    <w:rsid w:val="1054598A"/>
    <w:rsid w:val="10975C03"/>
    <w:rsid w:val="109B33A3"/>
    <w:rsid w:val="10DD5A17"/>
    <w:rsid w:val="10FB40F0"/>
    <w:rsid w:val="115D0906"/>
    <w:rsid w:val="119D51A7"/>
    <w:rsid w:val="11B84281"/>
    <w:rsid w:val="11D050D3"/>
    <w:rsid w:val="120174E4"/>
    <w:rsid w:val="121F7270"/>
    <w:rsid w:val="122D6B28"/>
    <w:rsid w:val="12902616"/>
    <w:rsid w:val="12A460C1"/>
    <w:rsid w:val="12D94988"/>
    <w:rsid w:val="12DB0575"/>
    <w:rsid w:val="12EE06F0"/>
    <w:rsid w:val="13806B2E"/>
    <w:rsid w:val="13C42717"/>
    <w:rsid w:val="13C838C2"/>
    <w:rsid w:val="13D9392F"/>
    <w:rsid w:val="141A2ADF"/>
    <w:rsid w:val="1451781E"/>
    <w:rsid w:val="14A221CA"/>
    <w:rsid w:val="14AD357A"/>
    <w:rsid w:val="15813A7F"/>
    <w:rsid w:val="15CA4090"/>
    <w:rsid w:val="16D74CB7"/>
    <w:rsid w:val="16E82DF1"/>
    <w:rsid w:val="17E51656"/>
    <w:rsid w:val="180E64B6"/>
    <w:rsid w:val="186079BC"/>
    <w:rsid w:val="189D47CC"/>
    <w:rsid w:val="18C662B1"/>
    <w:rsid w:val="190855FC"/>
    <w:rsid w:val="19185113"/>
    <w:rsid w:val="192C13C7"/>
    <w:rsid w:val="19563219"/>
    <w:rsid w:val="19E55230"/>
    <w:rsid w:val="19F146D8"/>
    <w:rsid w:val="1A121761"/>
    <w:rsid w:val="1A2B77F4"/>
    <w:rsid w:val="1AEC3FAC"/>
    <w:rsid w:val="1B1E4B60"/>
    <w:rsid w:val="1BAA6346"/>
    <w:rsid w:val="1BB54125"/>
    <w:rsid w:val="1C1442B7"/>
    <w:rsid w:val="1C890801"/>
    <w:rsid w:val="1CAA1F5B"/>
    <w:rsid w:val="1CAF79AC"/>
    <w:rsid w:val="1DA74775"/>
    <w:rsid w:val="1DCC51BE"/>
    <w:rsid w:val="1E1E65FA"/>
    <w:rsid w:val="1E291486"/>
    <w:rsid w:val="1E671BB0"/>
    <w:rsid w:val="1E827BFE"/>
    <w:rsid w:val="1FC81641"/>
    <w:rsid w:val="1FCA53B9"/>
    <w:rsid w:val="1FCF7AFB"/>
    <w:rsid w:val="1FED10A7"/>
    <w:rsid w:val="1FF23CD5"/>
    <w:rsid w:val="20481A74"/>
    <w:rsid w:val="204C5C8B"/>
    <w:rsid w:val="20B3409F"/>
    <w:rsid w:val="20B434BC"/>
    <w:rsid w:val="20CC5834"/>
    <w:rsid w:val="211422F1"/>
    <w:rsid w:val="21240AF9"/>
    <w:rsid w:val="216830DB"/>
    <w:rsid w:val="21814575"/>
    <w:rsid w:val="21994DF3"/>
    <w:rsid w:val="21A624FA"/>
    <w:rsid w:val="21DF2C72"/>
    <w:rsid w:val="22407BB4"/>
    <w:rsid w:val="22521696"/>
    <w:rsid w:val="22916EB6"/>
    <w:rsid w:val="231000B8"/>
    <w:rsid w:val="23AA508F"/>
    <w:rsid w:val="24275676"/>
    <w:rsid w:val="242760A3"/>
    <w:rsid w:val="250F3C45"/>
    <w:rsid w:val="2513455A"/>
    <w:rsid w:val="256F255E"/>
    <w:rsid w:val="257E4B15"/>
    <w:rsid w:val="25875AFA"/>
    <w:rsid w:val="25E91552"/>
    <w:rsid w:val="26314C50"/>
    <w:rsid w:val="263A55D7"/>
    <w:rsid w:val="263F63D5"/>
    <w:rsid w:val="26A744B1"/>
    <w:rsid w:val="26AE6E2C"/>
    <w:rsid w:val="26DE1A9B"/>
    <w:rsid w:val="27452D6D"/>
    <w:rsid w:val="27567D73"/>
    <w:rsid w:val="275D4004"/>
    <w:rsid w:val="277420AE"/>
    <w:rsid w:val="27DA0163"/>
    <w:rsid w:val="280345C7"/>
    <w:rsid w:val="28355CE1"/>
    <w:rsid w:val="283E4B96"/>
    <w:rsid w:val="28585679"/>
    <w:rsid w:val="28931383"/>
    <w:rsid w:val="28AC2DD8"/>
    <w:rsid w:val="29216576"/>
    <w:rsid w:val="292C2C40"/>
    <w:rsid w:val="294C2CDF"/>
    <w:rsid w:val="2988304E"/>
    <w:rsid w:val="299B4E03"/>
    <w:rsid w:val="29A7676B"/>
    <w:rsid w:val="29B766E4"/>
    <w:rsid w:val="29C42E79"/>
    <w:rsid w:val="29EA3434"/>
    <w:rsid w:val="2A261D85"/>
    <w:rsid w:val="2A2658E2"/>
    <w:rsid w:val="2AB033FD"/>
    <w:rsid w:val="2ADC0A4C"/>
    <w:rsid w:val="2B612949"/>
    <w:rsid w:val="2B666AB6"/>
    <w:rsid w:val="2B746468"/>
    <w:rsid w:val="2BA03472"/>
    <w:rsid w:val="2BBE79D8"/>
    <w:rsid w:val="2BEE0681"/>
    <w:rsid w:val="2C033482"/>
    <w:rsid w:val="2C6C77F8"/>
    <w:rsid w:val="2C8368AA"/>
    <w:rsid w:val="2C8608B9"/>
    <w:rsid w:val="2CDD11B9"/>
    <w:rsid w:val="2D02355D"/>
    <w:rsid w:val="2DFA06EF"/>
    <w:rsid w:val="2E9655E6"/>
    <w:rsid w:val="2EB072FE"/>
    <w:rsid w:val="2EF20488"/>
    <w:rsid w:val="2F8F217B"/>
    <w:rsid w:val="2FA572A9"/>
    <w:rsid w:val="2FEA73B1"/>
    <w:rsid w:val="300A629A"/>
    <w:rsid w:val="30413790"/>
    <w:rsid w:val="307A0735"/>
    <w:rsid w:val="30EA25E1"/>
    <w:rsid w:val="31532FD9"/>
    <w:rsid w:val="317A6513"/>
    <w:rsid w:val="31866D56"/>
    <w:rsid w:val="31973569"/>
    <w:rsid w:val="319F0B27"/>
    <w:rsid w:val="32016C06"/>
    <w:rsid w:val="3219279C"/>
    <w:rsid w:val="32204DF4"/>
    <w:rsid w:val="32A61601"/>
    <w:rsid w:val="32C26F97"/>
    <w:rsid w:val="3356503C"/>
    <w:rsid w:val="335A4DF6"/>
    <w:rsid w:val="33C85C5B"/>
    <w:rsid w:val="345B262C"/>
    <w:rsid w:val="346F1AF2"/>
    <w:rsid w:val="34C90AC2"/>
    <w:rsid w:val="34D7310F"/>
    <w:rsid w:val="34D92C74"/>
    <w:rsid w:val="35215623"/>
    <w:rsid w:val="353C245D"/>
    <w:rsid w:val="359E4EC6"/>
    <w:rsid w:val="35B56C99"/>
    <w:rsid w:val="3617351B"/>
    <w:rsid w:val="373418FE"/>
    <w:rsid w:val="375B2943"/>
    <w:rsid w:val="378E2D18"/>
    <w:rsid w:val="37F83E6E"/>
    <w:rsid w:val="3894610C"/>
    <w:rsid w:val="38E4542D"/>
    <w:rsid w:val="39185CF2"/>
    <w:rsid w:val="395835DE"/>
    <w:rsid w:val="3ABF42A8"/>
    <w:rsid w:val="3BB43871"/>
    <w:rsid w:val="3BC27434"/>
    <w:rsid w:val="3C2657CD"/>
    <w:rsid w:val="3C69374B"/>
    <w:rsid w:val="3C8E7F7F"/>
    <w:rsid w:val="3C9C1A33"/>
    <w:rsid w:val="3CD94326"/>
    <w:rsid w:val="3D08531B"/>
    <w:rsid w:val="3D7D7AB7"/>
    <w:rsid w:val="3D98319B"/>
    <w:rsid w:val="3DBC1F3D"/>
    <w:rsid w:val="3DBF00CF"/>
    <w:rsid w:val="3E4203B8"/>
    <w:rsid w:val="3F0F463B"/>
    <w:rsid w:val="3F2E547B"/>
    <w:rsid w:val="4046433E"/>
    <w:rsid w:val="4091433A"/>
    <w:rsid w:val="410B4220"/>
    <w:rsid w:val="412A485F"/>
    <w:rsid w:val="41532D95"/>
    <w:rsid w:val="41A05B22"/>
    <w:rsid w:val="41E313BB"/>
    <w:rsid w:val="422624CB"/>
    <w:rsid w:val="423B584A"/>
    <w:rsid w:val="426A5391"/>
    <w:rsid w:val="429C0DE9"/>
    <w:rsid w:val="42CA37F1"/>
    <w:rsid w:val="432A2527"/>
    <w:rsid w:val="43843DDB"/>
    <w:rsid w:val="43947557"/>
    <w:rsid w:val="44120AE1"/>
    <w:rsid w:val="44775260"/>
    <w:rsid w:val="449750E1"/>
    <w:rsid w:val="44A41550"/>
    <w:rsid w:val="44AB4703"/>
    <w:rsid w:val="44CE6E4A"/>
    <w:rsid w:val="44E53515"/>
    <w:rsid w:val="45566B37"/>
    <w:rsid w:val="45C4267A"/>
    <w:rsid w:val="45C67B21"/>
    <w:rsid w:val="46603AD2"/>
    <w:rsid w:val="4693068D"/>
    <w:rsid w:val="46E5026C"/>
    <w:rsid w:val="472B0583"/>
    <w:rsid w:val="479A36E4"/>
    <w:rsid w:val="47AD2D46"/>
    <w:rsid w:val="47F72214"/>
    <w:rsid w:val="47FD50B0"/>
    <w:rsid w:val="482A25E9"/>
    <w:rsid w:val="48346666"/>
    <w:rsid w:val="48455675"/>
    <w:rsid w:val="487666FF"/>
    <w:rsid w:val="48770806"/>
    <w:rsid w:val="48945CB4"/>
    <w:rsid w:val="4934257B"/>
    <w:rsid w:val="49597178"/>
    <w:rsid w:val="49A62898"/>
    <w:rsid w:val="49BB181A"/>
    <w:rsid w:val="4A217B77"/>
    <w:rsid w:val="4A9A1860"/>
    <w:rsid w:val="4AC81D2B"/>
    <w:rsid w:val="4B7D6ED4"/>
    <w:rsid w:val="4B934F15"/>
    <w:rsid w:val="4BF411B3"/>
    <w:rsid w:val="4C012B9E"/>
    <w:rsid w:val="4C292ECB"/>
    <w:rsid w:val="4D03781C"/>
    <w:rsid w:val="4F4331C8"/>
    <w:rsid w:val="4FB43616"/>
    <w:rsid w:val="4FE87566"/>
    <w:rsid w:val="4FFC0D0F"/>
    <w:rsid w:val="505235F5"/>
    <w:rsid w:val="50A325D3"/>
    <w:rsid w:val="51173258"/>
    <w:rsid w:val="51220301"/>
    <w:rsid w:val="51B55619"/>
    <w:rsid w:val="51DA56C3"/>
    <w:rsid w:val="526575D2"/>
    <w:rsid w:val="52993BBF"/>
    <w:rsid w:val="52A501FA"/>
    <w:rsid w:val="52DE64AA"/>
    <w:rsid w:val="52FB058F"/>
    <w:rsid w:val="539435AA"/>
    <w:rsid w:val="53C47D96"/>
    <w:rsid w:val="54EF499E"/>
    <w:rsid w:val="55052414"/>
    <w:rsid w:val="55524BDB"/>
    <w:rsid w:val="555F272B"/>
    <w:rsid w:val="56242D6E"/>
    <w:rsid w:val="565571A7"/>
    <w:rsid w:val="56657ED3"/>
    <w:rsid w:val="568E6439"/>
    <w:rsid w:val="56B85264"/>
    <w:rsid w:val="57034731"/>
    <w:rsid w:val="574E11B8"/>
    <w:rsid w:val="577E46FF"/>
    <w:rsid w:val="57F86A8A"/>
    <w:rsid w:val="58160494"/>
    <w:rsid w:val="5898359F"/>
    <w:rsid w:val="58C508CA"/>
    <w:rsid w:val="58DF4D2A"/>
    <w:rsid w:val="590824D3"/>
    <w:rsid w:val="594A5ABB"/>
    <w:rsid w:val="59BB0D9F"/>
    <w:rsid w:val="59CA3C2C"/>
    <w:rsid w:val="59E3084A"/>
    <w:rsid w:val="5A113973"/>
    <w:rsid w:val="5A161434"/>
    <w:rsid w:val="5A6E0A5B"/>
    <w:rsid w:val="5AA955EF"/>
    <w:rsid w:val="5AE623A0"/>
    <w:rsid w:val="5BB57FC4"/>
    <w:rsid w:val="5BBF782B"/>
    <w:rsid w:val="5C2313D1"/>
    <w:rsid w:val="5C621EFA"/>
    <w:rsid w:val="5CD1707F"/>
    <w:rsid w:val="5D323806"/>
    <w:rsid w:val="5D88074A"/>
    <w:rsid w:val="5DC866D4"/>
    <w:rsid w:val="5E4C3BBD"/>
    <w:rsid w:val="5E8F2D4E"/>
    <w:rsid w:val="5EC8350B"/>
    <w:rsid w:val="5EDC036E"/>
    <w:rsid w:val="5EF55B4C"/>
    <w:rsid w:val="5F0279C4"/>
    <w:rsid w:val="5F1576F7"/>
    <w:rsid w:val="5F872CDE"/>
    <w:rsid w:val="605B1305"/>
    <w:rsid w:val="60EC5B89"/>
    <w:rsid w:val="60F13276"/>
    <w:rsid w:val="611A2DA3"/>
    <w:rsid w:val="61AA7BE6"/>
    <w:rsid w:val="61BC144A"/>
    <w:rsid w:val="61EB473F"/>
    <w:rsid w:val="623D3FBA"/>
    <w:rsid w:val="62740BD9"/>
    <w:rsid w:val="62CA6A4B"/>
    <w:rsid w:val="630409E7"/>
    <w:rsid w:val="631303F2"/>
    <w:rsid w:val="632329D3"/>
    <w:rsid w:val="63304B00"/>
    <w:rsid w:val="63495BC1"/>
    <w:rsid w:val="635A54B2"/>
    <w:rsid w:val="635E3748"/>
    <w:rsid w:val="63614046"/>
    <w:rsid w:val="64DB4CF3"/>
    <w:rsid w:val="65183A9D"/>
    <w:rsid w:val="657A02B4"/>
    <w:rsid w:val="65B452EA"/>
    <w:rsid w:val="65FF6A0B"/>
    <w:rsid w:val="66372649"/>
    <w:rsid w:val="6639145D"/>
    <w:rsid w:val="663D12E2"/>
    <w:rsid w:val="664E53C7"/>
    <w:rsid w:val="666D166A"/>
    <w:rsid w:val="66714CA7"/>
    <w:rsid w:val="66852302"/>
    <w:rsid w:val="66B74D90"/>
    <w:rsid w:val="673D0765"/>
    <w:rsid w:val="68354966"/>
    <w:rsid w:val="68676D4D"/>
    <w:rsid w:val="686A72C8"/>
    <w:rsid w:val="68775E54"/>
    <w:rsid w:val="68880F3A"/>
    <w:rsid w:val="68B43ADD"/>
    <w:rsid w:val="68C47A98"/>
    <w:rsid w:val="69063973"/>
    <w:rsid w:val="69160588"/>
    <w:rsid w:val="69382960"/>
    <w:rsid w:val="69831E04"/>
    <w:rsid w:val="69BA15C7"/>
    <w:rsid w:val="69BE518B"/>
    <w:rsid w:val="69CC1EA0"/>
    <w:rsid w:val="69EF047B"/>
    <w:rsid w:val="6A01514D"/>
    <w:rsid w:val="6A425119"/>
    <w:rsid w:val="6A4875D9"/>
    <w:rsid w:val="6A5812E3"/>
    <w:rsid w:val="6A5F3770"/>
    <w:rsid w:val="6A707ED8"/>
    <w:rsid w:val="6AC36259"/>
    <w:rsid w:val="6AE14931"/>
    <w:rsid w:val="6B312079"/>
    <w:rsid w:val="6B382646"/>
    <w:rsid w:val="6B43383E"/>
    <w:rsid w:val="6B862C3A"/>
    <w:rsid w:val="6B8B3081"/>
    <w:rsid w:val="6B9D16C7"/>
    <w:rsid w:val="6BD4750E"/>
    <w:rsid w:val="6BED412F"/>
    <w:rsid w:val="6BF661F1"/>
    <w:rsid w:val="6C094140"/>
    <w:rsid w:val="6C5C664E"/>
    <w:rsid w:val="6C5F629B"/>
    <w:rsid w:val="6C81190A"/>
    <w:rsid w:val="6C891725"/>
    <w:rsid w:val="6C8E2897"/>
    <w:rsid w:val="6DBB7841"/>
    <w:rsid w:val="6DC347C2"/>
    <w:rsid w:val="6DD644F6"/>
    <w:rsid w:val="6F764E85"/>
    <w:rsid w:val="6FB0029E"/>
    <w:rsid w:val="70330580"/>
    <w:rsid w:val="7047792D"/>
    <w:rsid w:val="70B13ACF"/>
    <w:rsid w:val="70E37E0F"/>
    <w:rsid w:val="711517D9"/>
    <w:rsid w:val="71883D59"/>
    <w:rsid w:val="72473A1C"/>
    <w:rsid w:val="726F4F19"/>
    <w:rsid w:val="727750AE"/>
    <w:rsid w:val="72B1108D"/>
    <w:rsid w:val="730613D9"/>
    <w:rsid w:val="731D1212"/>
    <w:rsid w:val="73966C01"/>
    <w:rsid w:val="73BB0416"/>
    <w:rsid w:val="73CA68AB"/>
    <w:rsid w:val="73D43285"/>
    <w:rsid w:val="73DB0BEF"/>
    <w:rsid w:val="73E86D31"/>
    <w:rsid w:val="7420471D"/>
    <w:rsid w:val="744523D5"/>
    <w:rsid w:val="74584CFB"/>
    <w:rsid w:val="747E6B5B"/>
    <w:rsid w:val="74B636D9"/>
    <w:rsid w:val="74E76FE8"/>
    <w:rsid w:val="74FF2584"/>
    <w:rsid w:val="7514364D"/>
    <w:rsid w:val="752244C4"/>
    <w:rsid w:val="752B5DD3"/>
    <w:rsid w:val="755F74C6"/>
    <w:rsid w:val="75D43A11"/>
    <w:rsid w:val="75F61BD9"/>
    <w:rsid w:val="761D2170"/>
    <w:rsid w:val="768234C4"/>
    <w:rsid w:val="76A01B45"/>
    <w:rsid w:val="76A15D65"/>
    <w:rsid w:val="76D57A40"/>
    <w:rsid w:val="76FC66FB"/>
    <w:rsid w:val="770245AD"/>
    <w:rsid w:val="77051B81"/>
    <w:rsid w:val="770B3462"/>
    <w:rsid w:val="770E2F52"/>
    <w:rsid w:val="772A140E"/>
    <w:rsid w:val="773B008B"/>
    <w:rsid w:val="77617D97"/>
    <w:rsid w:val="776A2A0F"/>
    <w:rsid w:val="77D60111"/>
    <w:rsid w:val="77DF14F7"/>
    <w:rsid w:val="781910F9"/>
    <w:rsid w:val="7840453F"/>
    <w:rsid w:val="785B0D9D"/>
    <w:rsid w:val="787C24DF"/>
    <w:rsid w:val="795F5CE7"/>
    <w:rsid w:val="79B80F53"/>
    <w:rsid w:val="7ABC0DCB"/>
    <w:rsid w:val="7ACF5856"/>
    <w:rsid w:val="7AF1296F"/>
    <w:rsid w:val="7B1E128A"/>
    <w:rsid w:val="7B203254"/>
    <w:rsid w:val="7B2160D5"/>
    <w:rsid w:val="7B3D3E06"/>
    <w:rsid w:val="7B9D1F23"/>
    <w:rsid w:val="7BD94624"/>
    <w:rsid w:val="7CAC4972"/>
    <w:rsid w:val="7D494CE4"/>
    <w:rsid w:val="7D6B2EAC"/>
    <w:rsid w:val="7D72490C"/>
    <w:rsid w:val="7D955572"/>
    <w:rsid w:val="7D9F52B4"/>
    <w:rsid w:val="7DE247F1"/>
    <w:rsid w:val="7E490D14"/>
    <w:rsid w:val="7E505BFE"/>
    <w:rsid w:val="7EAA3560"/>
    <w:rsid w:val="7EB63962"/>
    <w:rsid w:val="7EFE1AFE"/>
    <w:rsid w:val="7F17671C"/>
    <w:rsid w:val="7F2302E3"/>
    <w:rsid w:val="7F42053B"/>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7"/>
    <w:qFormat/>
    <w:uiPriority w:val="0"/>
    <w:pPr>
      <w:jc w:val="left"/>
    </w:pPr>
  </w:style>
  <w:style w:type="paragraph" w:styleId="4">
    <w:name w:val="Date"/>
    <w:basedOn w:val="1"/>
    <w:next w:val="1"/>
    <w:link w:val="49"/>
    <w:qFormat/>
    <w:uiPriority w:val="0"/>
    <w:pPr>
      <w:ind w:left="100" w:leftChars="2500"/>
    </w:pPr>
  </w:style>
  <w:style w:type="paragraph" w:styleId="5">
    <w:name w:val="Balloon Text"/>
    <w:basedOn w:val="1"/>
    <w:link w:val="46"/>
    <w:qFormat/>
    <w:uiPriority w:val="0"/>
    <w:rPr>
      <w:sz w:val="18"/>
      <w:szCs w:val="18"/>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link w:val="5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styleId="9">
    <w:name w:val="annotation subject"/>
    <w:basedOn w:val="3"/>
    <w:next w:val="3"/>
    <w:link w:val="48"/>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FollowedHyperlink"/>
    <w:basedOn w:val="12"/>
    <w:qFormat/>
    <w:uiPriority w:val="0"/>
    <w:rPr>
      <w:color w:val="333333"/>
      <w:u w:val="none"/>
    </w:rPr>
  </w:style>
  <w:style w:type="character" w:styleId="14">
    <w:name w:val="Emphasis"/>
    <w:basedOn w:val="12"/>
    <w:qFormat/>
    <w:uiPriority w:val="0"/>
  </w:style>
  <w:style w:type="character" w:styleId="15">
    <w:name w:val="Hyperlink"/>
    <w:basedOn w:val="12"/>
    <w:qFormat/>
    <w:uiPriority w:val="0"/>
    <w:rPr>
      <w:color w:val="333333"/>
      <w:u w:val="none"/>
    </w:rPr>
  </w:style>
  <w:style w:type="character" w:styleId="16">
    <w:name w:val="annotation reference"/>
    <w:basedOn w:val="12"/>
    <w:qFormat/>
    <w:uiPriority w:val="0"/>
    <w:rPr>
      <w:sz w:val="21"/>
      <w:szCs w:val="21"/>
    </w:rPr>
  </w:style>
  <w:style w:type="paragraph" w:customStyle="1" w:styleId="17">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8">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9">
    <w:name w:val="前言、引言标题"/>
    <w:next w:val="2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0">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1">
    <w:name w:val="目次、标准名称标题"/>
    <w:basedOn w:val="1"/>
    <w:next w:val="2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2">
    <w:name w:val="章标题"/>
    <w:next w:val="20"/>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23">
    <w:name w:val="终结线"/>
    <w:basedOn w:val="1"/>
    <w:qFormat/>
    <w:uiPriority w:val="0"/>
    <w:pPr>
      <w:framePr w:hSpace="181" w:vSpace="181" w:wrap="around" w:vAnchor="text" w:hAnchor="margin" w:xAlign="center" w:y="285"/>
    </w:pPr>
  </w:style>
  <w:style w:type="paragraph" w:customStyle="1" w:styleId="24">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character" w:customStyle="1" w:styleId="26">
    <w:name w:val="段 Char"/>
    <w:link w:val="20"/>
    <w:qFormat/>
    <w:uiPriority w:val="0"/>
    <w:rPr>
      <w:rFonts w:ascii="宋体" w:hAnsi="Times New Roman" w:eastAsia="宋体" w:cs="Times New Roman"/>
      <w:sz w:val="21"/>
    </w:rPr>
  </w:style>
  <w:style w:type="character" w:customStyle="1" w:styleId="27">
    <w:name w:val="tag"/>
    <w:basedOn w:val="12"/>
    <w:qFormat/>
    <w:uiPriority w:val="0"/>
    <w:rPr>
      <w:rFonts w:ascii="Helvetica" w:hAnsi="Helvetica" w:eastAsia="Helvetica" w:cs="Helvetica"/>
      <w:color w:val="638421"/>
      <w:sz w:val="19"/>
      <w:szCs w:val="19"/>
      <w:u w:val="none"/>
      <w:bdr w:val="single" w:color="A5D24A" w:sz="6" w:space="0"/>
      <w:shd w:val="clear" w:color="auto" w:fill="CDE69C"/>
    </w:rPr>
  </w:style>
  <w:style w:type="character" w:customStyle="1" w:styleId="28">
    <w:name w:val="button10"/>
    <w:basedOn w:val="12"/>
    <w:qFormat/>
    <w:uiPriority w:val="0"/>
  </w:style>
  <w:style w:type="character" w:customStyle="1" w:styleId="29">
    <w:name w:val="time"/>
    <w:basedOn w:val="12"/>
    <w:qFormat/>
    <w:uiPriority w:val="0"/>
  </w:style>
  <w:style w:type="character" w:customStyle="1" w:styleId="30">
    <w:name w:val="time1"/>
    <w:basedOn w:val="12"/>
    <w:qFormat/>
    <w:uiPriority w:val="0"/>
    <w:rPr>
      <w:sz w:val="18"/>
      <w:szCs w:val="18"/>
    </w:rPr>
  </w:style>
  <w:style w:type="character" w:customStyle="1" w:styleId="31">
    <w:name w:val="name6"/>
    <w:basedOn w:val="12"/>
    <w:qFormat/>
    <w:uiPriority w:val="0"/>
    <w:rPr>
      <w:color w:val="4E6DC2"/>
    </w:rPr>
  </w:style>
  <w:style w:type="character" w:customStyle="1" w:styleId="32">
    <w:name w:val="tmpztreemove_arrow"/>
    <w:basedOn w:val="12"/>
    <w:qFormat/>
    <w:uiPriority w:val="0"/>
  </w:style>
  <w:style w:type="character" w:customStyle="1" w:styleId="33">
    <w:name w:val="tit30"/>
    <w:basedOn w:val="12"/>
    <w:qFormat/>
    <w:uiPriority w:val="0"/>
    <w:rPr>
      <w:color w:val="333333"/>
    </w:rPr>
  </w:style>
  <w:style w:type="character" w:customStyle="1" w:styleId="34">
    <w:name w:val="tshasfile"/>
    <w:basedOn w:val="12"/>
    <w:qFormat/>
    <w:uiPriority w:val="0"/>
    <w:rPr>
      <w:color w:val="B91C1C"/>
    </w:rPr>
  </w:style>
  <w:style w:type="character" w:customStyle="1" w:styleId="35">
    <w:name w:val="tsname"/>
    <w:basedOn w:val="12"/>
    <w:qFormat/>
    <w:uiPriority w:val="0"/>
  </w:style>
  <w:style w:type="paragraph" w:customStyle="1" w:styleId="36">
    <w:name w:val="_Style 26"/>
    <w:basedOn w:val="1"/>
    <w:next w:val="1"/>
    <w:qFormat/>
    <w:uiPriority w:val="0"/>
    <w:pPr>
      <w:pBdr>
        <w:bottom w:val="single" w:color="auto" w:sz="6" w:space="1"/>
      </w:pBdr>
      <w:jc w:val="center"/>
    </w:pPr>
    <w:rPr>
      <w:rFonts w:ascii="Arial"/>
      <w:vanish/>
      <w:sz w:val="16"/>
    </w:rPr>
  </w:style>
  <w:style w:type="paragraph" w:customStyle="1" w:styleId="37">
    <w:name w:val="_Style 27"/>
    <w:basedOn w:val="1"/>
    <w:next w:val="1"/>
    <w:qFormat/>
    <w:uiPriority w:val="0"/>
    <w:pPr>
      <w:pBdr>
        <w:top w:val="single" w:color="auto" w:sz="6" w:space="1"/>
      </w:pBdr>
      <w:jc w:val="center"/>
    </w:pPr>
    <w:rPr>
      <w:rFonts w:ascii="Arial"/>
      <w:vanish/>
      <w:sz w:val="16"/>
    </w:rPr>
  </w:style>
  <w:style w:type="character" w:customStyle="1" w:styleId="38">
    <w:name w:val="tit"/>
    <w:basedOn w:val="12"/>
    <w:qFormat/>
    <w:uiPriority w:val="0"/>
    <w:rPr>
      <w:color w:val="333333"/>
    </w:rPr>
  </w:style>
  <w:style w:type="character" w:customStyle="1" w:styleId="39">
    <w:name w:val="name"/>
    <w:basedOn w:val="12"/>
    <w:qFormat/>
    <w:uiPriority w:val="0"/>
    <w:rPr>
      <w:color w:val="4E6DC2"/>
    </w:rPr>
  </w:style>
  <w:style w:type="character" w:customStyle="1" w:styleId="40">
    <w:name w:val="button"/>
    <w:basedOn w:val="12"/>
    <w:qFormat/>
    <w:uiPriority w:val="0"/>
  </w:style>
  <w:style w:type="paragraph" w:customStyle="1" w:styleId="41">
    <w:name w:val="一级条标题"/>
    <w:next w:val="20"/>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二级条标题"/>
    <w:basedOn w:val="41"/>
    <w:next w:val="20"/>
    <w:qFormat/>
    <w:uiPriority w:val="0"/>
    <w:pPr>
      <w:numPr>
        <w:ilvl w:val="2"/>
      </w:numPr>
      <w:spacing w:before="50" w:after="50"/>
      <w:ind w:left="568"/>
      <w:outlineLvl w:val="3"/>
    </w:pPr>
  </w:style>
  <w:style w:type="character" w:customStyle="1" w:styleId="43">
    <w:name w:val="tag4"/>
    <w:basedOn w:val="12"/>
    <w:qFormat/>
    <w:uiPriority w:val="0"/>
    <w:rPr>
      <w:rFonts w:ascii="Helvetica" w:hAnsi="Helvetica" w:eastAsia="Helvetica" w:cs="Helvetica"/>
      <w:color w:val="638421"/>
      <w:sz w:val="19"/>
      <w:szCs w:val="19"/>
      <w:u w:val="none"/>
      <w:bdr w:val="single" w:color="A5D24A" w:sz="6" w:space="0"/>
      <w:shd w:val="clear" w:color="auto" w:fill="CDE69C"/>
    </w:rPr>
  </w:style>
  <w:style w:type="paragraph" w:customStyle="1" w:styleId="44">
    <w:name w:val="_Style 34"/>
    <w:basedOn w:val="1"/>
    <w:next w:val="1"/>
    <w:qFormat/>
    <w:uiPriority w:val="0"/>
    <w:pPr>
      <w:pBdr>
        <w:bottom w:val="single" w:color="auto" w:sz="6" w:space="1"/>
      </w:pBdr>
      <w:jc w:val="center"/>
    </w:pPr>
    <w:rPr>
      <w:rFonts w:ascii="Arial"/>
      <w:vanish/>
      <w:sz w:val="16"/>
    </w:rPr>
  </w:style>
  <w:style w:type="paragraph" w:customStyle="1" w:styleId="45">
    <w:name w:val="_Style 35"/>
    <w:basedOn w:val="1"/>
    <w:next w:val="1"/>
    <w:qFormat/>
    <w:uiPriority w:val="0"/>
    <w:pPr>
      <w:pBdr>
        <w:top w:val="single" w:color="auto" w:sz="6" w:space="1"/>
      </w:pBdr>
      <w:jc w:val="center"/>
    </w:pPr>
    <w:rPr>
      <w:rFonts w:ascii="Arial"/>
      <w:vanish/>
      <w:sz w:val="16"/>
    </w:rPr>
  </w:style>
  <w:style w:type="character" w:customStyle="1" w:styleId="46">
    <w:name w:val="批注框文本 Char"/>
    <w:basedOn w:val="12"/>
    <w:link w:val="5"/>
    <w:qFormat/>
    <w:uiPriority w:val="0"/>
    <w:rPr>
      <w:rFonts w:ascii="Calibri" w:hAnsi="Calibri"/>
      <w:kern w:val="2"/>
      <w:sz w:val="18"/>
      <w:szCs w:val="18"/>
    </w:rPr>
  </w:style>
  <w:style w:type="character" w:customStyle="1" w:styleId="47">
    <w:name w:val="批注文字 Char"/>
    <w:basedOn w:val="12"/>
    <w:link w:val="3"/>
    <w:qFormat/>
    <w:uiPriority w:val="0"/>
    <w:rPr>
      <w:rFonts w:ascii="Calibri" w:hAnsi="Calibri"/>
      <w:kern w:val="2"/>
      <w:sz w:val="21"/>
      <w:szCs w:val="22"/>
    </w:rPr>
  </w:style>
  <w:style w:type="character" w:customStyle="1" w:styleId="48">
    <w:name w:val="批注主题 Char"/>
    <w:basedOn w:val="47"/>
    <w:link w:val="9"/>
    <w:qFormat/>
    <w:uiPriority w:val="0"/>
    <w:rPr>
      <w:rFonts w:ascii="Calibri" w:hAnsi="Calibri"/>
      <w:b/>
      <w:bCs/>
      <w:kern w:val="2"/>
      <w:sz w:val="21"/>
      <w:szCs w:val="22"/>
    </w:rPr>
  </w:style>
  <w:style w:type="character" w:customStyle="1" w:styleId="49">
    <w:name w:val="日期 Char"/>
    <w:basedOn w:val="12"/>
    <w:link w:val="4"/>
    <w:qFormat/>
    <w:uiPriority w:val="0"/>
    <w:rPr>
      <w:rFonts w:ascii="Calibri" w:hAnsi="Calibri"/>
      <w:kern w:val="2"/>
      <w:sz w:val="21"/>
      <w:szCs w:val="22"/>
    </w:rPr>
  </w:style>
  <w:style w:type="table" w:customStyle="1" w:styleId="50">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 w:type="character" w:customStyle="1" w:styleId="51">
    <w:name w:val="页眉 Char"/>
    <w:basedOn w:val="12"/>
    <w:link w:val="7"/>
    <w:qFormat/>
    <w:uiPriority w:val="0"/>
    <w:rPr>
      <w:rFonts w:ascii="Calibri" w:hAnsi="Calibri"/>
      <w:kern w:val="2"/>
      <w:sz w:val="18"/>
      <w:szCs w:val="18"/>
    </w:rPr>
  </w:style>
  <w:style w:type="paragraph" w:customStyle="1" w:styleId="5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53">
    <w:name w:val="其他标准标志"/>
    <w:basedOn w:val="17"/>
    <w:qFormat/>
    <w:uiPriority w:val="0"/>
    <w:pPr>
      <w:framePr w:w="6101" w:vAnchor="page" w:hAnchor="page" w:x="4673" w:y="942"/>
    </w:pPr>
    <w:rPr>
      <w:w w:val="130"/>
    </w:rPr>
  </w:style>
  <w:style w:type="paragraph" w:customStyle="1" w:styleId="5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5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56">
    <w:name w:val="封面一致性程度标识"/>
    <w:basedOn w:val="57"/>
    <w:qFormat/>
    <w:uiPriority w:val="0"/>
    <w:pPr>
      <w:spacing w:before="440"/>
    </w:pPr>
    <w:rPr>
      <w:rFonts w:ascii="宋体" w:eastAsia="宋体"/>
    </w:rPr>
  </w:style>
  <w:style w:type="paragraph" w:customStyle="1" w:styleId="57">
    <w:name w:val="封面标准英文名称"/>
    <w:basedOn w:val="58"/>
    <w:qFormat/>
    <w:uiPriority w:val="0"/>
    <w:pPr>
      <w:spacing w:before="370" w:line="400" w:lineRule="exact"/>
    </w:pPr>
    <w:rPr>
      <w:rFonts w:ascii="Times New Roman"/>
      <w:sz w:val="28"/>
      <w:szCs w:val="28"/>
    </w:rPr>
  </w:style>
  <w:style w:type="paragraph" w:customStyle="1" w:styleId="58">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59">
    <w:name w:val="封面标准文稿类别"/>
    <w:basedOn w:val="56"/>
    <w:qFormat/>
    <w:uiPriority w:val="0"/>
    <w:pPr>
      <w:spacing w:after="160" w:line="240" w:lineRule="auto"/>
    </w:pPr>
    <w:rPr>
      <w:sz w:val="24"/>
    </w:rPr>
  </w:style>
  <w:style w:type="paragraph" w:customStyle="1" w:styleId="60">
    <w:name w:val="封面标准文稿编辑信息"/>
    <w:basedOn w:val="59"/>
    <w:qFormat/>
    <w:uiPriority w:val="0"/>
    <w:pPr>
      <w:spacing w:before="180" w:line="180" w:lineRule="exact"/>
    </w:pPr>
    <w:rPr>
      <w:sz w:val="21"/>
    </w:rPr>
  </w:style>
  <w:style w:type="paragraph" w:customStyle="1" w:styleId="61">
    <w:name w:val="其他发布日期"/>
    <w:basedOn w:val="62"/>
    <w:qFormat/>
    <w:uiPriority w:val="0"/>
    <w:pPr>
      <w:framePr w:vAnchor="page" w:hAnchor="page" w:x="1419"/>
    </w:pPr>
  </w:style>
  <w:style w:type="paragraph" w:customStyle="1" w:styleId="62">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63">
    <w:name w:val="其他实施日期"/>
    <w:basedOn w:val="64"/>
    <w:qFormat/>
    <w:uiPriority w:val="0"/>
  </w:style>
  <w:style w:type="paragraph" w:customStyle="1" w:styleId="64">
    <w:name w:val="实施日期"/>
    <w:basedOn w:val="62"/>
    <w:qFormat/>
    <w:uiPriority w:val="0"/>
    <w:pPr>
      <w:framePr w:vAnchor="page" w:hAnchor="page"/>
      <w:jc w:val="right"/>
    </w:pPr>
  </w:style>
  <w:style w:type="paragraph" w:customStyle="1" w:styleId="65">
    <w:name w:val="其他发布部门"/>
    <w:basedOn w:val="66"/>
    <w:qFormat/>
    <w:uiPriority w:val="0"/>
    <w:pPr>
      <w:framePr w:y="15310"/>
      <w:spacing w:line="0" w:lineRule="atLeast"/>
    </w:pPr>
    <w:rPr>
      <w:rFonts w:ascii="黑体" w:eastAsia="黑体"/>
      <w:b w:val="0"/>
    </w:rPr>
  </w:style>
  <w:style w:type="paragraph" w:customStyle="1" w:styleId="66">
    <w:name w:val="发布部门"/>
    <w:next w:val="2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character" w:customStyle="1" w:styleId="67">
    <w:name w:val="发布"/>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4688</Words>
  <Characters>5518</Characters>
  <Lines>25</Lines>
  <Paragraphs>7</Paragraphs>
  <TotalTime>26</TotalTime>
  <ScaleCrop>false</ScaleCrop>
  <LinksUpToDate>false</LinksUpToDate>
  <CharactersWithSpaces>5749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2022-08-23T02:32:00Z</dcterms:created>
  <dc:creator>云海</dc:creator>
  <cp:lastModifiedBy>涵涵麻麻lqj</cp:lastModifiedBy>
  <dcterms:modified xsi:type="dcterms:W3CDTF">2023-08-14T04:34:21Z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645037FB08244472968BA661691F6504_13</vt:lpwstr>
  </property>
</Properties>
</file>