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ascii="黑体" w:hAnsi="黑体" w:eastAsia="黑体"/>
                <w:sz w:val="21"/>
                <w:szCs w:val="21"/>
              </w:rPr>
              <w:t xml:space="preserve"> </w:t>
            </w:r>
            <w:r>
              <w:rPr>
                <w:rFonts w:hint="eastAsia" w:ascii="黑体" w:hAnsi="黑体" w:eastAsia="黑体"/>
                <w:sz w:val="21"/>
                <w:szCs w:val="21"/>
              </w:rPr>
              <w:t>41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w:t>
            </w:r>
            <w:r>
              <w:rPr>
                <w:rFonts w:hint="eastAsia"/>
                <w:lang w:val="en-US" w:eastAsia="zh-CN"/>
              </w:rPr>
              <w:t>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2</w:t>
      </w:r>
      <w:r>
        <w:rPr>
          <w:rFonts w:hint="eastAsia"/>
          <w:lang w:val="en-US" w:eastAsia="zh-CN"/>
        </w:rPr>
        <w:t>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山羊痘和绵羊痘荧光</w:t>
      </w:r>
      <w:r>
        <w:t>PCR检测方法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Detection of goat pox and sheep pox by fluorescent PCR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022.12.30</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0"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"_Toc131602972" </w:instrText>
      </w:r>
      <w:r>
        <w:fldChar w:fldCharType="separate"/>
      </w:r>
      <w:r>
        <w:rPr>
          <w:rStyle w:val="32"/>
        </w:rPr>
        <w:t>1  范围</w:t>
      </w:r>
      <w:r>
        <w:tab/>
      </w:r>
      <w:r>
        <w:fldChar w:fldCharType="begin"/>
      </w:r>
      <w:r>
        <w:instrText xml:space="preserve"> PAGEREF _Toc131602972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"_Toc131602973" </w:instrText>
      </w:r>
      <w:r>
        <w:fldChar w:fldCharType="separate"/>
      </w:r>
      <w:r>
        <w:rPr>
          <w:rStyle w:val="32"/>
        </w:rPr>
        <w:t>2  规范性引用文件</w:t>
      </w:r>
      <w:r>
        <w:tab/>
      </w:r>
      <w:r>
        <w:fldChar w:fldCharType="begin"/>
      </w:r>
      <w:r>
        <w:instrText xml:space="preserve"> PAGEREF _Toc131602973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"_Toc131602974" </w:instrText>
      </w:r>
      <w:r>
        <w:fldChar w:fldCharType="separate"/>
      </w:r>
      <w:r>
        <w:rPr>
          <w:rStyle w:val="32"/>
        </w:rPr>
        <w:t>3  术语和定义</w:t>
      </w:r>
      <w:r>
        <w:tab/>
      </w:r>
      <w:r>
        <w:fldChar w:fldCharType="begin"/>
      </w:r>
      <w:r>
        <w:instrText xml:space="preserve"> PAGEREF _Toc131602974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"_Toc131602975" </w:instrText>
      </w:r>
      <w:r>
        <w:fldChar w:fldCharType="separate"/>
      </w:r>
      <w:r>
        <w:rPr>
          <w:rStyle w:val="32"/>
        </w:rPr>
        <w:t>4  缩略语</w:t>
      </w:r>
      <w:r>
        <w:tab/>
      </w:r>
      <w:r>
        <w:fldChar w:fldCharType="begin"/>
      </w:r>
      <w:r>
        <w:instrText xml:space="preserve"> PAGEREF _Toc131602975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"_Toc131602976" </w:instrText>
      </w:r>
      <w:r>
        <w:fldChar w:fldCharType="separate"/>
      </w:r>
      <w:r>
        <w:rPr>
          <w:rStyle w:val="32"/>
        </w:rPr>
        <w:t>5  试剂材料和仪器设备</w:t>
      </w:r>
      <w:r>
        <w:tab/>
      </w:r>
      <w:r>
        <w:fldChar w:fldCharType="begin"/>
      </w:r>
      <w:r>
        <w:instrText xml:space="preserve"> PAGEREF _Toc131602976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"_Toc131602977" </w:instrText>
      </w:r>
      <w:r>
        <w:fldChar w:fldCharType="separate"/>
      </w:r>
      <w:r>
        <w:rPr>
          <w:rStyle w:val="32"/>
        </w:rPr>
        <w:t>6  样品采集和处理</w:t>
      </w:r>
      <w:r>
        <w:tab/>
      </w:r>
      <w:r>
        <w:fldChar w:fldCharType="begin"/>
      </w:r>
      <w:r>
        <w:instrText xml:space="preserve"> PAGEREF _Toc131602977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"_Toc131602978" </w:instrText>
      </w:r>
      <w:r>
        <w:fldChar w:fldCharType="separate"/>
      </w:r>
      <w:r>
        <w:rPr>
          <w:rStyle w:val="32"/>
        </w:rPr>
        <w:t>7  操作方法</w:t>
      </w:r>
      <w:r>
        <w:tab/>
      </w:r>
      <w:r>
        <w:fldChar w:fldCharType="begin"/>
      </w:r>
      <w:r>
        <w:instrText xml:space="preserve"> PAGEREF _Toc131602978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"_Toc131602979" </w:instrText>
      </w:r>
      <w:r>
        <w:fldChar w:fldCharType="separate"/>
      </w:r>
      <w:r>
        <w:rPr>
          <w:rStyle w:val="32"/>
        </w:rPr>
        <w:t>8  结果判定</w:t>
      </w:r>
      <w:r>
        <w:tab/>
      </w:r>
      <w:r>
        <w:fldChar w:fldCharType="begin"/>
      </w:r>
      <w:r>
        <w:instrText xml:space="preserve"> PAGEREF _Toc131602979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"_Toc131602980" </w:instrText>
      </w:r>
      <w:r>
        <w:fldChar w:fldCharType="separate"/>
      </w:r>
      <w:r>
        <w:rPr>
          <w:rStyle w:val="32"/>
        </w:rPr>
        <w:t>附录A（规范性）  溶液配制</w:t>
      </w:r>
      <w:r>
        <w:tab/>
      </w:r>
      <w:r>
        <w:fldChar w:fldCharType="begin"/>
      </w:r>
      <w:r>
        <w:instrText xml:space="preserve"> PAGEREF _Toc131602980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"_Toc131602981" </w:instrText>
      </w:r>
      <w:r>
        <w:fldChar w:fldCharType="separate"/>
      </w:r>
      <w:r>
        <w:rPr>
          <w:rStyle w:val="32"/>
        </w:rPr>
        <w:t>附录B（资料性）  引物探针名称、序列</w:t>
      </w:r>
      <w:r>
        <w:tab/>
      </w:r>
      <w:r>
        <w:fldChar w:fldCharType="begin"/>
      </w:r>
      <w:r>
        <w:instrText xml:space="preserve"> PAGEREF _Toc131602981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"_Toc131602982" </w:instrText>
      </w:r>
      <w:r>
        <w:fldChar w:fldCharType="separate"/>
      </w:r>
      <w:r>
        <w:rPr>
          <w:rStyle w:val="32"/>
        </w:rPr>
        <w:t>附录C（资料性）  荧光PCR反应体系</w:t>
      </w:r>
      <w:r>
        <w:tab/>
      </w:r>
      <w:r>
        <w:fldChar w:fldCharType="begin"/>
      </w:r>
      <w:r>
        <w:instrText xml:space="preserve"> PAGEREF _Toc131602982 \h </w:instrText>
      </w:r>
      <w:r>
        <w:fldChar w:fldCharType="separate"/>
      </w:r>
      <w:r>
        <w:t>8</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本文件由辽宁省农业农村厅提出并归口管理。</w:t>
      </w:r>
    </w:p>
    <w:p>
      <w:pPr>
        <w:pStyle w:val="56"/>
        <w:ind w:firstLine="420"/>
      </w:pPr>
      <w:r>
        <w:rPr>
          <w:rFonts w:hint="eastAsia"/>
        </w:rPr>
        <w:t>本文件起草单位：沈阳海关技术中心。</w:t>
      </w:r>
    </w:p>
    <w:p>
      <w:pPr>
        <w:pStyle w:val="56"/>
        <w:ind w:firstLine="420"/>
      </w:pPr>
      <w:r>
        <w:rPr>
          <w:rFonts w:hint="eastAsia"/>
        </w:rPr>
        <w:t>本文件主要起草人：耿庆华、林森、啜微微、孟祥勇、付洋、韩宏乾。</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归口管理部门通讯地址：辽宁省农业农村厅（沈阳市和平区太原北街2号），联系电话：024-23447862。</w:t>
      </w:r>
    </w:p>
    <w:p>
      <w:pPr>
        <w:pStyle w:val="56"/>
        <w:ind w:firstLine="420"/>
      </w:pPr>
      <w:r>
        <w:rPr>
          <w:rFonts w:hint="eastAsia"/>
        </w:rPr>
        <w:t>文件起草单位通讯地址：沈阳海关技术中心（辽宁省沈阳市沈河区东滨河路106号），联系电话：024-24123519。</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07AB6681D37148A2B686F68E333F2C78"/>
        </w:placeholder>
      </w:sdtPr>
      <w:sdtContent>
        <w:p>
          <w:pPr>
            <w:pStyle w:val="177"/>
            <w:spacing w:beforeLines="100" w:afterLines="220"/>
          </w:pPr>
          <w:bookmarkStart w:id="24" w:name="NEW_STAND_NAME"/>
          <w:r>
            <w:rPr>
              <w:rFonts w:hint="eastAsia"/>
            </w:rPr>
            <w:t>山羊痘和绵羊痘荧光</w:t>
          </w:r>
          <w:r>
            <w:t>PCR检测方法</w:t>
          </w:r>
        </w:p>
      </w:sdtContent>
    </w:sdt>
    <w:bookmarkEnd w:id="24"/>
    <w:p>
      <w:pPr>
        <w:pStyle w:val="104"/>
        <w:spacing w:before="312" w:after="312"/>
      </w:pPr>
      <w:bookmarkStart w:id="25" w:name="_Toc97191423"/>
      <w:bookmarkStart w:id="26" w:name="_Toc24884218"/>
      <w:bookmarkStart w:id="27" w:name="_Toc131602972"/>
      <w:bookmarkStart w:id="28" w:name="_Toc26986530"/>
      <w:bookmarkStart w:id="29" w:name="_Toc17233325"/>
      <w:bookmarkStart w:id="30" w:name="_Toc26648465"/>
      <w:bookmarkStart w:id="31" w:name="_Toc24884211"/>
      <w:bookmarkStart w:id="32" w:name="_Toc26718930"/>
      <w:bookmarkStart w:id="33" w:name="_Toc26986771"/>
      <w:bookmarkStart w:id="34" w:name="_Toc17233333"/>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17233334"/>
      <w:bookmarkStart w:id="36" w:name="_Toc24884212"/>
      <w:bookmarkStart w:id="37" w:name="_Toc24884219"/>
      <w:bookmarkStart w:id="38" w:name="_Toc17233326"/>
      <w:bookmarkStart w:id="39" w:name="_Toc26648466"/>
      <w:r>
        <w:rPr>
          <w:rFonts w:hint="eastAsia"/>
        </w:rPr>
        <w:t xml:space="preserve">本文件规定了山羊痘和绵羊痘荧光PCR检测的操作方法。 </w:t>
      </w:r>
    </w:p>
    <w:p>
      <w:pPr>
        <w:pStyle w:val="56"/>
        <w:ind w:firstLine="420"/>
      </w:pPr>
      <w:r>
        <w:rPr>
          <w:rFonts w:hint="eastAsia"/>
        </w:rPr>
        <w:t>本文件适用于山羊痘和绵羊痘病毒的检测及其流行病学调查、诊断、检疫和监测。</w:t>
      </w:r>
    </w:p>
    <w:p>
      <w:pPr>
        <w:pStyle w:val="104"/>
        <w:spacing w:before="312" w:after="312"/>
      </w:pPr>
      <w:bookmarkStart w:id="40" w:name="_Toc26986531"/>
      <w:bookmarkStart w:id="41" w:name="_Toc26986772"/>
      <w:bookmarkStart w:id="42" w:name="_Toc26718931"/>
      <w:bookmarkStart w:id="43" w:name="_Toc97191424"/>
      <w:bookmarkStart w:id="44" w:name="_Toc13160297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138388AE4CAA4704A4196BBCC5AA1C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NY/T 541 兽医诊断样品的采集、保存和运输技术规范</w:t>
      </w:r>
      <w:r>
        <w:rPr>
          <w:rFonts w:hint="eastAsia"/>
          <w:lang w:val="en-US" w:eastAsia="zh-CN"/>
        </w:rPr>
        <w:t xml:space="preserve"> </w:t>
      </w:r>
      <w:r>
        <w:rPr>
          <w:rFonts w:hint="eastAsia"/>
        </w:rPr>
        <w:t xml:space="preserve"> </w:t>
      </w:r>
    </w:p>
    <w:p>
      <w:pPr>
        <w:pStyle w:val="56"/>
        <w:ind w:firstLine="420"/>
        <w:rPr>
          <w:rFonts w:hint="eastAsia"/>
        </w:rPr>
      </w:pPr>
    </w:p>
    <w:p>
      <w:pPr>
        <w:pStyle w:val="104"/>
        <w:spacing w:before="312" w:after="312"/>
      </w:pPr>
      <w:bookmarkStart w:id="45" w:name="_Toc97191425"/>
      <w:bookmarkStart w:id="46" w:name="_Toc131602974"/>
      <w:r>
        <w:rPr>
          <w:rFonts w:hint="eastAsia"/>
          <w:szCs w:val="21"/>
        </w:rPr>
        <w:t>术语和定义</w:t>
      </w:r>
      <w:bookmarkEnd w:id="45"/>
      <w:bookmarkEnd w:id="46"/>
    </w:p>
    <w:sdt>
      <w:sdtPr>
        <w:id w:val="-1909835108"/>
        <w:placeholder>
          <w:docPart w:val="EE7E00495502404EB43C914271BE00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rPr>
              <w:rFonts w:hint="eastAsia"/>
            </w:rPr>
            <w:t>本文件没有需要界定的术语和定义。</w:t>
          </w:r>
        </w:p>
      </w:sdtContent>
    </w:sdt>
    <w:p>
      <w:pPr>
        <w:pStyle w:val="104"/>
        <w:spacing w:before="312" w:after="312"/>
      </w:pPr>
      <w:bookmarkStart w:id="48" w:name="_Toc131602975"/>
      <w:r>
        <w:rPr>
          <w:rFonts w:hint="eastAsia"/>
        </w:rPr>
        <w:t>缩略语</w:t>
      </w:r>
      <w:bookmarkEnd w:id="48"/>
    </w:p>
    <w:p>
      <w:pPr>
        <w:pStyle w:val="56"/>
        <w:ind w:firstLine="420"/>
      </w:pPr>
      <w:r>
        <w:rPr>
          <w:rFonts w:hint="eastAsia"/>
        </w:rPr>
        <w:t>下列缩略语适用于本文件。</w:t>
      </w:r>
    </w:p>
    <w:p>
      <w:pPr>
        <w:pStyle w:val="56"/>
        <w:ind w:firstLine="420"/>
      </w:pPr>
      <w:r>
        <w:rPr>
          <w:rFonts w:hint="eastAsia"/>
        </w:rPr>
        <w:t>DNA：脱氧核糖核酸（deoxyribonucleic acid）</w:t>
      </w:r>
    </w:p>
    <w:p>
      <w:pPr>
        <w:pStyle w:val="56"/>
        <w:ind w:firstLine="420"/>
      </w:pPr>
      <w:bookmarkStart w:id="49" w:name="_Hlk131603575"/>
      <w:r>
        <w:rPr>
          <w:rFonts w:hint="eastAsia"/>
        </w:rPr>
        <w:t>GTPV</w:t>
      </w:r>
      <w:bookmarkEnd w:id="49"/>
      <w:r>
        <w:rPr>
          <w:rFonts w:hint="eastAsia"/>
        </w:rPr>
        <w:t>：山羊痘病毒（g</w:t>
      </w:r>
      <w:r>
        <w:t>oat pox virus</w:t>
      </w:r>
      <w:r>
        <w:rPr>
          <w:rFonts w:hint="eastAsia"/>
        </w:rPr>
        <w:t>）</w:t>
      </w:r>
    </w:p>
    <w:p>
      <w:pPr>
        <w:pStyle w:val="56"/>
        <w:ind w:firstLine="420"/>
      </w:pPr>
      <w:r>
        <w:rPr>
          <w:rFonts w:hint="eastAsia"/>
        </w:rPr>
        <w:t>SPPV：绵羊痘病毒（</w:t>
      </w:r>
      <w:r>
        <w:t>sheep pox virus</w:t>
      </w:r>
      <w:r>
        <w:rPr>
          <w:rFonts w:hint="eastAsia"/>
        </w:rPr>
        <w:t>）</w:t>
      </w:r>
    </w:p>
    <w:p>
      <w:pPr>
        <w:pStyle w:val="104"/>
        <w:spacing w:before="312" w:after="312"/>
      </w:pPr>
      <w:bookmarkStart w:id="50" w:name="_Toc131602976"/>
      <w:r>
        <w:rPr>
          <w:rFonts w:hint="eastAsia"/>
        </w:rPr>
        <w:t>试剂材料和仪器设备</w:t>
      </w:r>
      <w:bookmarkEnd w:id="50"/>
    </w:p>
    <w:p>
      <w:pPr>
        <w:pStyle w:val="105"/>
        <w:spacing w:before="156" w:after="156"/>
      </w:pPr>
      <w:r>
        <w:rPr>
          <w:rFonts w:hint="eastAsia"/>
        </w:rPr>
        <w:t>试剂材料</w:t>
      </w:r>
    </w:p>
    <w:p>
      <w:pPr>
        <w:pStyle w:val="65"/>
        <w:spacing w:before="156" w:after="156"/>
        <w:ind w:left="0"/>
        <w:rPr>
          <w:rFonts w:ascii="Times New Roman" w:eastAsia="宋体"/>
        </w:rPr>
      </w:pPr>
      <w:r>
        <w:rPr>
          <w:rFonts w:ascii="Times New Roman" w:eastAsia="宋体"/>
        </w:rPr>
        <w:t>DNAzol，商品化DNA抽提试剂，于4 ℃～8 ℃保存。</w:t>
      </w:r>
    </w:p>
    <w:p>
      <w:pPr>
        <w:pStyle w:val="65"/>
        <w:spacing w:before="156" w:after="156"/>
        <w:ind w:left="0"/>
        <w:rPr>
          <w:rFonts w:ascii="Times New Roman" w:eastAsia="宋体"/>
        </w:rPr>
      </w:pPr>
      <w:r>
        <w:rPr>
          <w:rFonts w:ascii="Times New Roman" w:eastAsia="宋体"/>
        </w:rPr>
        <w:t>无水乙醇，-20</w:t>
      </w:r>
      <w:r>
        <w:rPr>
          <w:rFonts w:hint="eastAsia" w:ascii="Times New Roman" w:eastAsia="宋体"/>
          <w:lang w:val="en-US" w:eastAsia="zh-CN"/>
        </w:rPr>
        <w:t xml:space="preserve"> </w:t>
      </w:r>
      <w:r>
        <w:rPr>
          <w:rFonts w:ascii="Times New Roman" w:eastAsia="宋体"/>
        </w:rPr>
        <w:t>℃</w:t>
      </w:r>
      <w:r>
        <w:rPr>
          <w:rFonts w:ascii="Times New Roman" w:eastAsia="宋体"/>
        </w:rPr>
        <w:t>预冷。</w:t>
      </w:r>
    </w:p>
    <w:p>
      <w:pPr>
        <w:pStyle w:val="65"/>
        <w:spacing w:before="156" w:after="156"/>
        <w:ind w:left="0"/>
        <w:rPr>
          <w:rFonts w:ascii="Times New Roman" w:eastAsia="宋体"/>
        </w:rPr>
      </w:pPr>
      <w:r>
        <w:rPr>
          <w:rFonts w:ascii="Times New Roman" w:eastAsia="宋体"/>
        </w:rPr>
        <w:t>75</w:t>
      </w:r>
      <w:r>
        <w:rPr>
          <w:rFonts w:hint="eastAsia" w:ascii="Times New Roman" w:eastAsia="宋体"/>
          <w:lang w:val="en-US" w:eastAsia="zh-CN"/>
        </w:rPr>
        <w:t xml:space="preserve"> </w:t>
      </w:r>
      <w:r>
        <w:rPr>
          <w:rFonts w:ascii="Times New Roman" w:eastAsia="宋体"/>
        </w:rPr>
        <w:t>%</w:t>
      </w:r>
      <w:r>
        <w:rPr>
          <w:rFonts w:ascii="Times New Roman" w:eastAsia="宋体"/>
        </w:rPr>
        <w:t>乙醇，无水乙醇和</w:t>
      </w:r>
      <w:r>
        <w:rPr>
          <w:rFonts w:hint="eastAsia" w:ascii="Times New Roman" w:eastAsia="宋体"/>
          <w:lang w:val="en-US" w:eastAsia="zh-CN"/>
        </w:rPr>
        <w:t>灭菌</w:t>
      </w:r>
      <w:r>
        <w:rPr>
          <w:rFonts w:ascii="Times New Roman" w:eastAsia="宋体"/>
        </w:rPr>
        <w:t>双蒸水配制，-20</w:t>
      </w:r>
      <w:r>
        <w:rPr>
          <w:rFonts w:hint="eastAsia" w:ascii="Times New Roman" w:eastAsia="宋体"/>
          <w:lang w:val="en-US" w:eastAsia="zh-CN"/>
        </w:rPr>
        <w:t xml:space="preserve"> </w:t>
      </w:r>
      <w:r>
        <w:rPr>
          <w:rFonts w:ascii="Times New Roman" w:eastAsia="宋体"/>
        </w:rPr>
        <w:t>℃</w:t>
      </w:r>
      <w:r>
        <w:rPr>
          <w:rFonts w:ascii="Times New Roman" w:eastAsia="宋体"/>
        </w:rPr>
        <w:t>预冷。</w:t>
      </w:r>
    </w:p>
    <w:p>
      <w:pPr>
        <w:pStyle w:val="65"/>
        <w:spacing w:before="156" w:after="156"/>
        <w:ind w:left="0"/>
        <w:rPr>
          <w:rFonts w:ascii="Times New Roman" w:eastAsia="宋体"/>
        </w:rPr>
      </w:pPr>
      <w:r>
        <w:rPr>
          <w:rFonts w:ascii="Times New Roman" w:eastAsia="宋体"/>
        </w:rPr>
        <w:t>8 mM NaOH溶液，配制见附录A。</w:t>
      </w:r>
    </w:p>
    <w:p>
      <w:pPr>
        <w:pStyle w:val="65"/>
        <w:spacing w:before="156" w:after="156"/>
        <w:ind w:left="0"/>
        <w:rPr>
          <w:rFonts w:ascii="Times New Roman" w:eastAsia="宋体"/>
        </w:rPr>
      </w:pPr>
      <w:r>
        <w:rPr>
          <w:rFonts w:ascii="Times New Roman" w:eastAsia="宋体"/>
        </w:rPr>
        <w:t>PBS缓冲液，0.01 mol/L PBS</w:t>
      </w:r>
      <w:r>
        <w:rPr>
          <w:rFonts w:hint="eastAsia" w:ascii="Times New Roman" w:eastAsia="宋体"/>
          <w:lang w:eastAsia="zh-CN"/>
        </w:rPr>
        <w:t>，</w:t>
      </w:r>
      <w:bookmarkStart w:id="59" w:name="_GoBack"/>
      <w:bookmarkEnd w:id="59"/>
      <w:r>
        <w:rPr>
          <w:rFonts w:ascii="Times New Roman" w:eastAsia="宋体"/>
        </w:rPr>
        <w:t>pH 7.4，配制见附录A。</w:t>
      </w:r>
    </w:p>
    <w:p>
      <w:pPr>
        <w:pStyle w:val="65"/>
        <w:spacing w:before="156" w:after="156"/>
        <w:ind w:left="0"/>
        <w:rPr>
          <w:rFonts w:ascii="Times New Roman" w:eastAsia="宋体"/>
        </w:rPr>
      </w:pPr>
      <w:r>
        <w:rPr>
          <w:rFonts w:ascii="Times New Roman" w:eastAsia="宋体"/>
        </w:rPr>
        <w:t>Taq酶及10倍Taq酶反应缓冲液：Taq酶浓度为5 U/μL，Taq酶反应缓冲液中Mg</w:t>
      </w:r>
      <w:r>
        <w:rPr>
          <w:rFonts w:ascii="Times New Roman" w:eastAsia="宋体"/>
          <w:sz w:val="22"/>
          <w:szCs w:val="21"/>
          <w:vertAlign w:val="superscript"/>
        </w:rPr>
        <w:t>2+</w:t>
      </w:r>
      <w:r>
        <w:rPr>
          <w:rFonts w:ascii="Times New Roman" w:eastAsia="宋体"/>
        </w:rPr>
        <w:t>浓度为15 mM。</w:t>
      </w:r>
    </w:p>
    <w:p>
      <w:pPr>
        <w:pStyle w:val="65"/>
        <w:spacing w:before="156" w:after="156"/>
        <w:ind w:left="0"/>
        <w:rPr>
          <w:rFonts w:ascii="Times New Roman" w:eastAsia="宋体"/>
        </w:rPr>
      </w:pPr>
      <w:r>
        <w:rPr>
          <w:rFonts w:ascii="Times New Roman" w:eastAsia="宋体"/>
        </w:rPr>
        <w:t>dNTPs：含dATP、dGTP、dCTP、dTTP各10 mmol/L，-20 ℃保存，避免反复冻融。</w:t>
      </w:r>
    </w:p>
    <w:p>
      <w:pPr>
        <w:pStyle w:val="65"/>
        <w:spacing w:before="156" w:after="156"/>
        <w:ind w:left="0"/>
        <w:rPr>
          <w:rFonts w:ascii="Times New Roman" w:eastAsia="宋体"/>
        </w:rPr>
      </w:pPr>
      <w:r>
        <w:rPr>
          <w:rFonts w:ascii="Times New Roman" w:eastAsia="宋体"/>
        </w:rPr>
        <w:t>引物和TaqMan探针，其序列见附录B。</w:t>
      </w:r>
    </w:p>
    <w:p>
      <w:pPr>
        <w:pStyle w:val="65"/>
        <w:spacing w:before="156" w:after="156"/>
        <w:ind w:left="0"/>
        <w:rPr>
          <w:rFonts w:ascii="Times New Roman" w:eastAsia="宋体"/>
        </w:rPr>
      </w:pPr>
      <w:r>
        <w:rPr>
          <w:rFonts w:ascii="Times New Roman" w:eastAsia="宋体"/>
        </w:rPr>
        <w:t>1.5 mL Eppendorf管。</w:t>
      </w:r>
    </w:p>
    <w:p>
      <w:pPr>
        <w:pStyle w:val="65"/>
        <w:spacing w:before="156" w:after="156"/>
        <w:ind w:left="0"/>
        <w:rPr>
          <w:rFonts w:ascii="Times New Roman" w:eastAsia="宋体"/>
        </w:rPr>
      </w:pPr>
      <w:r>
        <w:rPr>
          <w:rFonts w:ascii="Times New Roman" w:eastAsia="宋体"/>
        </w:rPr>
        <w:t>0.2 mL PCR薄壁管或八联管。</w:t>
      </w:r>
    </w:p>
    <w:p>
      <w:pPr>
        <w:pStyle w:val="65"/>
        <w:spacing w:before="156" w:after="156"/>
        <w:ind w:left="0"/>
        <w:rPr>
          <w:rFonts w:ascii="Times New Roman" w:eastAsia="宋体"/>
        </w:rPr>
      </w:pPr>
      <w:r>
        <w:rPr>
          <w:rFonts w:ascii="Times New Roman" w:eastAsia="宋体"/>
        </w:rPr>
        <w:t>山羊痘和绵羊痘病毒阳性对照样品：采用商品化山羊痘或</w:t>
      </w:r>
      <w:r>
        <w:rPr>
          <w:rFonts w:hint="eastAsia" w:ascii="Times New Roman" w:eastAsia="宋体"/>
        </w:rPr>
        <w:t>绵羊</w:t>
      </w:r>
      <w:r>
        <w:rPr>
          <w:rFonts w:ascii="Times New Roman" w:eastAsia="宋体"/>
        </w:rPr>
        <w:t>痘病毒疫苗或接种了山羊痘和绵羊痘病毒的细胞悬液。</w:t>
      </w:r>
    </w:p>
    <w:p>
      <w:pPr>
        <w:pStyle w:val="65"/>
        <w:spacing w:before="156" w:after="156"/>
        <w:ind w:left="0"/>
        <w:rPr>
          <w:rFonts w:ascii="Times New Roman" w:eastAsia="宋体"/>
        </w:rPr>
      </w:pPr>
      <w:r>
        <w:rPr>
          <w:rFonts w:ascii="Times New Roman" w:eastAsia="宋体"/>
        </w:rPr>
        <w:t>山羊痘和绵羊痘病毒阴性对照样品：采用MDBK</w:t>
      </w:r>
      <w:r>
        <w:rPr>
          <w:rFonts w:hint="eastAsia" w:ascii="Times New Roman" w:eastAsia="宋体"/>
        </w:rPr>
        <w:t>（</w:t>
      </w:r>
      <w:r>
        <w:rPr>
          <w:rFonts w:ascii="Times New Roman" w:eastAsia="宋体"/>
        </w:rPr>
        <w:t>牛肾细胞</w:t>
      </w:r>
      <w:r>
        <w:rPr>
          <w:rFonts w:hint="eastAsia" w:ascii="Times New Roman" w:eastAsia="宋体"/>
        </w:rPr>
        <w:t>）</w:t>
      </w:r>
      <w:r>
        <w:rPr>
          <w:rFonts w:ascii="Times New Roman" w:eastAsia="宋体"/>
        </w:rPr>
        <w:t>细胞悬液或健康羊肉组织</w:t>
      </w:r>
      <w:r>
        <w:rPr>
          <w:rFonts w:hint="eastAsia" w:ascii="Times New Roman" w:eastAsia="宋体"/>
        </w:rPr>
        <w:t>。</w:t>
      </w:r>
    </w:p>
    <w:p>
      <w:pPr>
        <w:pStyle w:val="105"/>
        <w:spacing w:before="156" w:after="156"/>
      </w:pPr>
      <w:r>
        <w:rPr>
          <w:rFonts w:hint="eastAsia"/>
          <w:lang w:val="en-US" w:eastAsia="zh-CN"/>
        </w:rPr>
        <w:t>主要</w:t>
      </w:r>
      <w:r>
        <w:rPr>
          <w:rFonts w:hint="eastAsia"/>
        </w:rPr>
        <w:t>仪器设备</w:t>
      </w:r>
    </w:p>
    <w:p>
      <w:pPr>
        <w:pStyle w:val="65"/>
        <w:spacing w:before="156" w:after="156"/>
        <w:ind w:left="0"/>
        <w:rPr>
          <w:rFonts w:ascii="Times New Roman" w:eastAsia="宋体"/>
        </w:rPr>
      </w:pPr>
      <w:r>
        <w:rPr>
          <w:rFonts w:ascii="Times New Roman" w:eastAsia="宋体"/>
        </w:rPr>
        <w:t>荧光PCR检测仪：ABI 7500或功能相似的荧光PCR检测仪。</w:t>
      </w:r>
    </w:p>
    <w:p>
      <w:pPr>
        <w:pStyle w:val="65"/>
        <w:spacing w:before="156" w:after="156"/>
        <w:ind w:left="0"/>
        <w:rPr>
          <w:rFonts w:ascii="Times New Roman" w:eastAsia="宋体"/>
        </w:rPr>
      </w:pPr>
      <w:r>
        <w:rPr>
          <w:rFonts w:ascii="Times New Roman" w:eastAsia="宋体"/>
        </w:rPr>
        <w:t>高速台式冷冻离心机：可控温至4 ℃、离心速度可达12000 r/min以上。</w:t>
      </w:r>
    </w:p>
    <w:p>
      <w:pPr>
        <w:pStyle w:val="65"/>
        <w:spacing w:before="156" w:after="156"/>
        <w:ind w:left="0"/>
        <w:rPr>
          <w:rFonts w:ascii="Times New Roman" w:eastAsia="宋体"/>
        </w:rPr>
      </w:pPr>
      <w:r>
        <w:rPr>
          <w:rFonts w:ascii="Times New Roman" w:eastAsia="宋体"/>
        </w:rPr>
        <w:t>组织研磨器或者研钵。</w:t>
      </w:r>
    </w:p>
    <w:p>
      <w:pPr>
        <w:pStyle w:val="65"/>
        <w:spacing w:before="156" w:after="156"/>
        <w:ind w:left="0"/>
        <w:rPr>
          <w:rFonts w:ascii="Times New Roman" w:eastAsia="宋体"/>
        </w:rPr>
      </w:pPr>
      <w:r>
        <w:rPr>
          <w:rFonts w:ascii="Times New Roman" w:eastAsia="宋体"/>
        </w:rPr>
        <w:t>普通冰箱。</w:t>
      </w:r>
    </w:p>
    <w:p>
      <w:pPr>
        <w:pStyle w:val="65"/>
        <w:spacing w:before="156" w:after="156"/>
        <w:ind w:left="0"/>
        <w:rPr>
          <w:rFonts w:ascii="Times New Roman" w:eastAsia="宋体"/>
        </w:rPr>
      </w:pPr>
      <w:r>
        <w:rPr>
          <w:rFonts w:ascii="Times New Roman" w:eastAsia="宋体"/>
        </w:rPr>
        <w:t>超低温冰箱：可控温至</w:t>
      </w:r>
      <w:r>
        <w:rPr>
          <w:rFonts w:hint="default" w:ascii="Times New Roman" w:hAnsi="Times New Roman" w:eastAsia="宋体" w:cs="Times New Roman"/>
          <w:sz w:val="21"/>
          <w:lang w:val="en-US" w:eastAsia="zh-CN" w:bidi="ar-SA"/>
        </w:rPr>
        <w:t>−</w:t>
      </w:r>
      <w:r>
        <w:rPr>
          <w:rFonts w:hint="eastAsia" w:ascii="Times New Roman" w:hAnsi="Times New Roman" w:eastAsia="宋体" w:cs="Times New Roman"/>
          <w:sz w:val="21"/>
          <w:lang w:val="en-US" w:eastAsia="zh-CN" w:bidi="ar-SA"/>
        </w:rPr>
        <w:t>8</w:t>
      </w:r>
      <w:r>
        <w:rPr>
          <w:rFonts w:hint="default" w:ascii="Times New Roman" w:hAnsi="Times New Roman" w:eastAsia="宋体" w:cs="Times New Roman"/>
          <w:sz w:val="21"/>
          <w:lang w:val="en-US" w:eastAsia="zh-CN" w:bidi="ar-SA"/>
        </w:rPr>
        <w:t>0</w:t>
      </w:r>
      <w:r>
        <w:rPr>
          <w:rFonts w:ascii="Times New Roman" w:eastAsia="宋体"/>
        </w:rPr>
        <w:t xml:space="preserve"> ℃。</w:t>
      </w:r>
    </w:p>
    <w:p>
      <w:pPr>
        <w:pStyle w:val="65"/>
        <w:spacing w:before="156" w:after="156"/>
        <w:ind w:left="0"/>
        <w:rPr>
          <w:rFonts w:ascii="Times New Roman" w:eastAsia="宋体"/>
        </w:rPr>
      </w:pPr>
      <w:r>
        <w:rPr>
          <w:rFonts w:ascii="Times New Roman" w:eastAsia="宋体"/>
        </w:rPr>
        <w:t>微量移液器：</w:t>
      </w:r>
      <w:r>
        <w:rPr>
          <w:rFonts w:hint="default" w:ascii="Times New Roman" w:hAnsi="Times New Roman" w:eastAsia="宋体" w:cs="Times New Roman"/>
          <w:sz w:val="21"/>
          <w:lang w:val="en-US" w:eastAsia="zh-CN" w:bidi="ar-SA"/>
        </w:rPr>
        <w:t>0.2</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μL～2 μL，1</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μL～10 μL，10</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μL～100 μL，20</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μL～200 μL，100</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μL～1000 μL，并配备与移液器匹配的</w:t>
      </w:r>
      <w:r>
        <w:rPr>
          <w:rFonts w:hint="eastAsia" w:ascii="Times New Roman" w:hAnsi="Times New Roman" w:eastAsia="宋体" w:cs="Times New Roman"/>
          <w:sz w:val="21"/>
          <w:lang w:val="en-US" w:eastAsia="zh-CN" w:bidi="ar-SA"/>
        </w:rPr>
        <w:t>无DNA酶和RNA酶的</w:t>
      </w:r>
      <w:r>
        <w:rPr>
          <w:rFonts w:hint="default" w:ascii="Times New Roman" w:hAnsi="Times New Roman" w:eastAsia="宋体" w:cs="Times New Roman"/>
          <w:sz w:val="21"/>
          <w:lang w:val="en-US" w:eastAsia="zh-CN" w:bidi="ar-SA"/>
        </w:rPr>
        <w:t>吸头</w:t>
      </w:r>
      <w:r>
        <w:rPr>
          <w:rFonts w:ascii="Times New Roman" w:eastAsia="宋体"/>
        </w:rPr>
        <w:t>。</w:t>
      </w:r>
    </w:p>
    <w:p>
      <w:pPr>
        <w:pStyle w:val="65"/>
        <w:spacing w:before="156" w:after="156"/>
        <w:ind w:left="0"/>
        <w:rPr>
          <w:rFonts w:ascii="Times New Roman" w:eastAsia="宋体"/>
        </w:rPr>
      </w:pPr>
      <w:r>
        <w:rPr>
          <w:rFonts w:ascii="Times New Roman" w:eastAsia="宋体"/>
        </w:rPr>
        <w:t>高压灭菌锅。</w:t>
      </w:r>
    </w:p>
    <w:p>
      <w:pPr>
        <w:pStyle w:val="65"/>
        <w:spacing w:before="156" w:after="156"/>
        <w:ind w:left="0"/>
        <w:rPr>
          <w:rFonts w:hint="default" w:ascii="Times New Roman" w:eastAsia="宋体"/>
          <w:lang w:val="en-US" w:eastAsia="zh-CN"/>
        </w:rPr>
      </w:pPr>
      <w:r>
        <w:rPr>
          <w:rFonts w:hint="eastAsia" w:ascii="Times New Roman" w:eastAsia="宋体"/>
          <w:lang w:val="en-US" w:eastAsia="zh-CN"/>
        </w:rPr>
        <w:t>涡旋混匀器。</w:t>
      </w:r>
    </w:p>
    <w:p>
      <w:pPr>
        <w:pStyle w:val="104"/>
        <w:spacing w:before="312" w:after="312"/>
      </w:pPr>
      <w:bookmarkStart w:id="51" w:name="_Toc131602977"/>
      <w:r>
        <w:rPr>
          <w:rFonts w:hint="eastAsia"/>
        </w:rPr>
        <w:t>样品采集和处理</w:t>
      </w:r>
      <w:bookmarkEnd w:id="51"/>
    </w:p>
    <w:p>
      <w:pPr>
        <w:pStyle w:val="105"/>
        <w:spacing w:before="156" w:after="156"/>
      </w:pPr>
      <w:r>
        <w:rPr>
          <w:rFonts w:hint="eastAsia"/>
        </w:rPr>
        <w:t>采样工具</w:t>
      </w:r>
    </w:p>
    <w:p>
      <w:pPr>
        <w:pStyle w:val="65"/>
        <w:spacing w:before="156" w:after="156"/>
        <w:ind w:left="0"/>
        <w:rPr>
          <w:rFonts w:ascii="Times New Roman" w:eastAsia="宋体"/>
        </w:rPr>
      </w:pPr>
      <w:r>
        <w:rPr>
          <w:rFonts w:ascii="Times New Roman" w:eastAsia="宋体"/>
        </w:rPr>
        <w:t>手术刀、剪刀、镊子，经 160 ℃干热灭菌 2 h。</w:t>
      </w:r>
    </w:p>
    <w:p>
      <w:pPr>
        <w:pStyle w:val="65"/>
        <w:spacing w:before="156" w:after="156"/>
        <w:ind w:left="0"/>
        <w:rPr>
          <w:rFonts w:ascii="Times New Roman" w:eastAsia="宋体"/>
        </w:rPr>
      </w:pPr>
      <w:r>
        <w:rPr>
          <w:rFonts w:ascii="Times New Roman" w:eastAsia="宋体"/>
        </w:rPr>
        <w:t>一次性无菌采样拭子</w:t>
      </w:r>
      <w:r>
        <w:rPr>
          <w:rFonts w:hint="eastAsia" w:ascii="Times New Roman" w:eastAsia="宋体"/>
        </w:rPr>
        <w:t>。</w:t>
      </w:r>
    </w:p>
    <w:p>
      <w:pPr>
        <w:pStyle w:val="65"/>
        <w:spacing w:before="156" w:after="156"/>
        <w:ind w:left="0"/>
        <w:rPr>
          <w:rFonts w:ascii="Times New Roman" w:eastAsia="宋体"/>
        </w:rPr>
      </w:pPr>
      <w:r>
        <w:rPr>
          <w:rFonts w:ascii="Times New Roman" w:eastAsia="宋体"/>
        </w:rPr>
        <w:t>组织研磨器或者研钵，经 160 ℃干热灭菌 2 h。</w:t>
      </w:r>
    </w:p>
    <w:p>
      <w:pPr>
        <w:pStyle w:val="65"/>
        <w:spacing w:before="156" w:after="156"/>
        <w:ind w:left="0"/>
        <w:rPr>
          <w:rFonts w:ascii="Times New Roman" w:eastAsia="宋体"/>
        </w:rPr>
      </w:pPr>
      <w:r>
        <w:rPr>
          <w:rFonts w:hint="eastAsia" w:ascii="Times New Roman" w:hAnsi="Times New Roman" w:eastAsia="宋体" w:cs="Times New Roman"/>
          <w:sz w:val="21"/>
          <w:lang w:val="en-US" w:eastAsia="zh-CN" w:bidi="ar-SA"/>
        </w:rPr>
        <w:t>无菌注射器。</w:t>
      </w:r>
    </w:p>
    <w:p>
      <w:pPr>
        <w:pStyle w:val="65"/>
        <w:spacing w:before="156" w:after="156"/>
        <w:ind w:left="0"/>
        <w:rPr>
          <w:rFonts w:ascii="Times New Roman" w:eastAsia="宋体"/>
        </w:rPr>
      </w:pPr>
      <w:r>
        <w:rPr>
          <w:rFonts w:ascii="Times New Roman" w:eastAsia="宋体"/>
        </w:rPr>
        <w:t>记号笔</w:t>
      </w:r>
      <w:r>
        <w:rPr>
          <w:rFonts w:hint="eastAsia" w:ascii="Times New Roman" w:eastAsia="宋体"/>
        </w:rPr>
        <w:t>。</w:t>
      </w:r>
    </w:p>
    <w:p>
      <w:pPr>
        <w:pStyle w:val="65"/>
        <w:spacing w:before="156" w:after="156"/>
        <w:ind w:left="0"/>
        <w:rPr>
          <w:rFonts w:ascii="Times New Roman" w:eastAsia="宋体"/>
        </w:rPr>
      </w:pPr>
      <w:r>
        <w:rPr>
          <w:rFonts w:ascii="Times New Roman" w:eastAsia="宋体"/>
        </w:rPr>
        <w:t>低温保藏箱</w:t>
      </w:r>
      <w:r>
        <w:rPr>
          <w:rFonts w:hint="eastAsia" w:ascii="Times New Roman" w:eastAsia="宋体"/>
        </w:rPr>
        <w:t>。</w:t>
      </w:r>
    </w:p>
    <w:p>
      <w:pPr>
        <w:pStyle w:val="105"/>
        <w:spacing w:before="156" w:after="156"/>
      </w:pPr>
      <w:r>
        <w:rPr>
          <w:rFonts w:hint="eastAsia"/>
        </w:rPr>
        <w:t>样品采集</w:t>
      </w:r>
    </w:p>
    <w:p>
      <w:pPr>
        <w:pStyle w:val="65"/>
        <w:spacing w:before="156" w:after="156"/>
        <w:ind w:left="0"/>
        <w:rPr>
          <w:rFonts w:ascii="Times New Roman" w:eastAsia="宋体"/>
        </w:rPr>
      </w:pPr>
      <w:r>
        <w:rPr>
          <w:rFonts w:ascii="Times New Roman" w:eastAsia="宋体"/>
        </w:rPr>
        <w:t>血清样本采集：用无菌注射器抽取受检山羊或绵羊静脉血不少于5 mL，置于无菌离心管内，室温或者37 ℃倾斜放置自然凝集20 m</w:t>
      </w:r>
      <w:r>
        <w:rPr>
          <w:rFonts w:hint="default" w:ascii="Times New Roman" w:hAnsi="Times New Roman" w:eastAsia="宋体" w:cs="Times New Roman"/>
          <w:sz w:val="21"/>
          <w:lang w:val="en-US" w:eastAsia="zh-CN" w:bidi="ar-SA"/>
        </w:rPr>
        <w:t>in～30 min，2000 r/min～3000 r/</w:t>
      </w:r>
      <w:r>
        <w:rPr>
          <w:rFonts w:ascii="Times New Roman" w:eastAsia="宋体"/>
        </w:rPr>
        <w:t>min离心10 min，吸取上清液200 μL到新的离心管内备用。</w:t>
      </w:r>
    </w:p>
    <w:p>
      <w:pPr>
        <w:pStyle w:val="65"/>
        <w:spacing w:before="156" w:after="156"/>
        <w:ind w:left="0"/>
        <w:rPr>
          <w:rFonts w:ascii="Times New Roman" w:eastAsia="宋体"/>
        </w:rPr>
      </w:pPr>
      <w:r>
        <w:rPr>
          <w:rFonts w:ascii="Times New Roman" w:eastAsia="宋体"/>
        </w:rPr>
        <w:t>精液样品采集：按照NY/T 541的方法采集和保存精液。</w:t>
      </w:r>
    </w:p>
    <w:p>
      <w:pPr>
        <w:pStyle w:val="65"/>
        <w:spacing w:before="156" w:after="156"/>
        <w:ind w:left="0"/>
        <w:rPr>
          <w:rFonts w:ascii="Times New Roman" w:eastAsia="宋体"/>
        </w:rPr>
      </w:pPr>
      <w:r>
        <w:rPr>
          <w:rFonts w:ascii="Times New Roman" w:eastAsia="宋体"/>
        </w:rPr>
        <w:t>鼻拭子采集：用棉拭子取受检羊鼻腔分泌物，置</w:t>
      </w:r>
      <w:r>
        <w:rPr>
          <w:rFonts w:hint="default" w:ascii="Times New Roman" w:hAnsi="Times New Roman" w:eastAsia="宋体" w:cs="Times New Roman"/>
          <w:sz w:val="21"/>
          <w:lang w:val="en-US" w:eastAsia="zh-CN" w:bidi="ar-SA"/>
        </w:rPr>
        <w:t>于2mL PBS</w:t>
      </w:r>
      <w:r>
        <w:rPr>
          <w:rFonts w:ascii="Times New Roman" w:eastAsia="宋体"/>
        </w:rPr>
        <w:t>缓冲液中备用。</w:t>
      </w:r>
    </w:p>
    <w:p>
      <w:pPr>
        <w:pStyle w:val="65"/>
        <w:spacing w:before="156" w:after="156"/>
        <w:ind w:left="0"/>
        <w:rPr>
          <w:rFonts w:ascii="Times New Roman" w:eastAsia="宋体"/>
        </w:rPr>
      </w:pPr>
      <w:r>
        <w:rPr>
          <w:rFonts w:ascii="Times New Roman" w:eastAsia="宋体"/>
        </w:rPr>
        <w:t>组织样本采集：取活体或剖检羊的皮肤丘疹用于病毒分离和抗原检测。</w:t>
      </w:r>
    </w:p>
    <w:p>
      <w:pPr>
        <w:pStyle w:val="65"/>
        <w:spacing w:before="156" w:after="156"/>
        <w:ind w:left="0"/>
      </w:pPr>
      <w:r>
        <w:rPr>
          <w:rFonts w:ascii="Times New Roman" w:eastAsia="宋体"/>
        </w:rPr>
        <w:t>细胞培养物：待出</w:t>
      </w:r>
      <w:r>
        <w:rPr>
          <w:rFonts w:hint="default" w:ascii="Times New Roman" w:hAnsi="Times New Roman" w:eastAsia="宋体" w:cs="Times New Roman"/>
          <w:sz w:val="21"/>
          <w:lang w:val="en-US" w:eastAsia="zh-CN" w:bidi="ar-SA"/>
        </w:rPr>
        <w:t>现80%以上细</w:t>
      </w:r>
      <w:r>
        <w:rPr>
          <w:rFonts w:ascii="Times New Roman" w:eastAsia="宋体"/>
        </w:rPr>
        <w:t>胞病变时，将整瓶细胞冻在−80 ℃备用。</w:t>
      </w:r>
    </w:p>
    <w:p>
      <w:pPr>
        <w:pStyle w:val="105"/>
        <w:spacing w:before="156" w:after="156"/>
      </w:pPr>
      <w:r>
        <w:rPr>
          <w:rFonts w:hint="eastAsia"/>
        </w:rPr>
        <w:t>样本送检</w:t>
      </w:r>
    </w:p>
    <w:p>
      <w:pPr>
        <w:pStyle w:val="56"/>
        <w:ind w:firstLine="420"/>
        <w:rPr>
          <w:rFonts w:ascii="Times New Roman"/>
        </w:rPr>
      </w:pPr>
      <w:r>
        <w:rPr>
          <w:rFonts w:ascii="Times New Roman"/>
        </w:rPr>
        <w:t>上述采集的样本可立即用于检测，样本在 2 ℃～ 8 ℃下保存应不超过 24 h，−20 ℃ ± 5 ℃可以稳定保存 3 个月，长期保存请置于 −70 ℃以下。样本运送采用低温保藏箱或泡沫箱加生物冰袋密封进行运输。</w:t>
      </w:r>
    </w:p>
    <w:p>
      <w:pPr>
        <w:pStyle w:val="105"/>
        <w:spacing w:before="156" w:after="156"/>
      </w:pPr>
      <w:r>
        <w:rPr>
          <w:rFonts w:hint="eastAsia"/>
        </w:rPr>
        <w:t>样本处理</w:t>
      </w:r>
    </w:p>
    <w:p>
      <w:pPr>
        <w:pStyle w:val="65"/>
        <w:spacing w:before="156" w:after="156"/>
        <w:ind w:left="0"/>
        <w:rPr>
          <w:rFonts w:ascii="Times New Roman" w:eastAsia="宋体"/>
        </w:rPr>
      </w:pPr>
      <w:r>
        <w:rPr>
          <w:rFonts w:ascii="Times New Roman" w:eastAsia="宋体"/>
        </w:rPr>
        <w:t>血清和精液样本无需进行前处理，直接用于核酸提取。</w:t>
      </w:r>
    </w:p>
    <w:p>
      <w:pPr>
        <w:pStyle w:val="65"/>
        <w:spacing w:before="156" w:after="156"/>
        <w:ind w:left="0"/>
        <w:rPr>
          <w:rFonts w:ascii="Times New Roman" w:eastAsia="宋体"/>
        </w:rPr>
      </w:pPr>
      <w:r>
        <w:rPr>
          <w:rFonts w:ascii="Times New Roman" w:eastAsia="宋体"/>
        </w:rPr>
        <w:t xml:space="preserve">鼻拭子样本：充分涡旋震荡含有鼻拭子的管子1 min～ </w:t>
      </w:r>
      <w:r>
        <w:rPr>
          <w:rFonts w:hint="default" w:ascii="Times New Roman" w:hAnsi="Times New Roman" w:eastAsia="宋体" w:cs="Times New Roman"/>
          <w:sz w:val="21"/>
          <w:lang w:val="en-US" w:eastAsia="zh-CN" w:bidi="ar-SA"/>
        </w:rPr>
        <w:t>3min，</w:t>
      </w:r>
      <w:r>
        <w:rPr>
          <w:rFonts w:ascii="Times New Roman" w:eastAsia="宋体"/>
        </w:rPr>
        <w:t>2000 r/min离心5 min，取出 200 μL上清，用于后续的核酸提取。</w:t>
      </w:r>
    </w:p>
    <w:p>
      <w:pPr>
        <w:pStyle w:val="65"/>
        <w:spacing w:before="156" w:after="156"/>
        <w:ind w:left="0"/>
        <w:rPr>
          <w:rFonts w:ascii="Times New Roman" w:eastAsia="宋体"/>
        </w:rPr>
      </w:pPr>
      <w:r>
        <w:rPr>
          <w:rFonts w:ascii="Times New Roman" w:eastAsia="宋体"/>
        </w:rPr>
        <w:t>组织样本：取1 g解冻的组织，剪碎，加入2 mL PBS缓冲液进行研磨，制备组织匀浆，8000 r/min离心5 min，取上清200 μL，用于后续的核酸提取。</w:t>
      </w:r>
    </w:p>
    <w:p>
      <w:pPr>
        <w:pStyle w:val="65"/>
        <w:spacing w:before="156" w:after="156"/>
        <w:ind w:left="0"/>
        <w:rPr>
          <w:rFonts w:ascii="Times New Roman" w:eastAsia="宋体"/>
        </w:rPr>
      </w:pPr>
      <w:r>
        <w:rPr>
          <w:rFonts w:ascii="Times New Roman" w:eastAsia="宋体"/>
        </w:rPr>
        <w:t>细胞培养物：将细胞培养物反复冻融3次，解冻期间，间隔5 min，摇晃十下细胞培养瓶，第3次解冻后，将细胞培养物置于灭菌离心管内，4000 r/min，4 ℃离心10 min，取上清200 μL，用于后续的核酸提取。</w:t>
      </w:r>
    </w:p>
    <w:p>
      <w:pPr>
        <w:pStyle w:val="104"/>
        <w:spacing w:before="312" w:after="312"/>
      </w:pPr>
      <w:bookmarkStart w:id="52" w:name="_Toc131602978"/>
      <w:r>
        <w:rPr>
          <w:rFonts w:hint="eastAsia"/>
        </w:rPr>
        <w:t>操作方法</w:t>
      </w:r>
      <w:bookmarkEnd w:id="52"/>
    </w:p>
    <w:p>
      <w:pPr>
        <w:pStyle w:val="105"/>
        <w:spacing w:before="156" w:after="156"/>
      </w:pPr>
      <w:r>
        <w:rPr>
          <w:rFonts w:hint="eastAsia"/>
        </w:rPr>
        <w:t>实验室要求</w:t>
      </w:r>
    </w:p>
    <w:p>
      <w:pPr>
        <w:pStyle w:val="56"/>
        <w:ind w:firstLine="420"/>
      </w:pPr>
      <w:r>
        <w:rPr>
          <w:rFonts w:hint="eastAsia"/>
        </w:rPr>
        <w:t>山羊痘和绵羊痘病毒荧光PCR检测的实验室分为三个相对独立的工作区域：核酸提取区、试剂配制区</w:t>
      </w:r>
      <w:r>
        <w:rPr>
          <w:rFonts w:hint="eastAsia" w:ascii="Times New Roman" w:hAnsi="Times New Roman" w:cs="Times New Roman"/>
        </w:rPr>
        <w:t>和</w:t>
      </w:r>
      <w:r>
        <w:rPr>
          <w:rFonts w:hint="eastAsia" w:ascii="Times New Roman" w:hAnsi="Times New Roman" w:cs="Times New Roman"/>
          <w:lang w:val="en-US" w:eastAsia="zh-CN"/>
        </w:rPr>
        <w:t>扩增分析</w:t>
      </w:r>
      <w:r>
        <w:rPr>
          <w:rFonts w:hint="eastAsia" w:ascii="Times New Roman" w:hAnsi="Times New Roman" w:cs="Times New Roman"/>
        </w:rPr>
        <w:t>区</w:t>
      </w:r>
      <w:r>
        <w:rPr>
          <w:rFonts w:hint="eastAsia"/>
        </w:rPr>
        <w:t>。工作区域间应有明确的标识，每一个区域应有专用的仪器设备，避免不同区域的设备、物品共用。</w:t>
      </w:r>
    </w:p>
    <w:p>
      <w:pPr>
        <w:pStyle w:val="105"/>
        <w:spacing w:before="156" w:after="156"/>
      </w:pPr>
      <w:r>
        <w:rPr>
          <w:rFonts w:hint="eastAsia"/>
        </w:rPr>
        <w:t>DNA抽提</w:t>
      </w:r>
    </w:p>
    <w:p>
      <w:pPr>
        <w:pStyle w:val="65"/>
        <w:spacing w:before="156" w:after="156"/>
        <w:ind w:left="0"/>
        <w:rPr>
          <w:rFonts w:ascii="Times New Roman" w:eastAsia="宋体"/>
        </w:rPr>
      </w:pPr>
      <w:r>
        <w:rPr>
          <w:rFonts w:ascii="Times New Roman" w:eastAsia="宋体"/>
        </w:rPr>
        <w:t>DNA抽提使用DNAzol手工提取，也可以使用等效的商品化试剂盒提取，在核酸提取区操作。</w:t>
      </w:r>
    </w:p>
    <w:p>
      <w:pPr>
        <w:pStyle w:val="65"/>
        <w:spacing w:before="156" w:after="156"/>
        <w:ind w:left="0"/>
        <w:rPr>
          <w:rFonts w:ascii="Times New Roman" w:eastAsia="宋体"/>
        </w:rPr>
      </w:pPr>
      <w:r>
        <w:rPr>
          <w:rFonts w:ascii="Times New Roman" w:eastAsia="宋体"/>
        </w:rPr>
        <w:t>取 n 个灭菌的 1.5 mL 离心管， 其中 n 为待检样品数+阳性对照+阴性对照， 对每个离心管进行编号。</w:t>
      </w:r>
    </w:p>
    <w:p>
      <w:pPr>
        <w:pStyle w:val="65"/>
        <w:spacing w:before="156" w:after="156"/>
        <w:ind w:left="0"/>
        <w:rPr>
          <w:rFonts w:ascii="Times New Roman" w:eastAsia="宋体"/>
        </w:rPr>
      </w:pPr>
      <w:r>
        <w:rPr>
          <w:rFonts w:ascii="Times New Roman" w:eastAsia="宋体"/>
        </w:rPr>
        <w:t>每管加入 800 μL DNAzol，分别加入被检样品、阳性对照、阴性对照各 200 μL，颠倒 10 次混匀， 4℃ 或室温10 000 r/min离心 10 min。</w:t>
      </w:r>
    </w:p>
    <w:p>
      <w:pPr>
        <w:pStyle w:val="65"/>
        <w:spacing w:before="156" w:after="156"/>
        <w:ind w:left="0"/>
        <w:rPr>
          <w:rFonts w:ascii="Times New Roman" w:eastAsia="宋体"/>
        </w:rPr>
      </w:pPr>
      <w:r>
        <w:rPr>
          <w:rFonts w:ascii="Times New Roman" w:eastAsia="宋体"/>
        </w:rPr>
        <w:t>取 900 μL 上清，置</w:t>
      </w:r>
      <w:r>
        <w:rPr>
          <w:rFonts w:hint="eastAsia" w:ascii="Times New Roman" w:eastAsia="宋体"/>
        </w:rPr>
        <w:t>于</w:t>
      </w:r>
      <w:r>
        <w:rPr>
          <w:rFonts w:ascii="Times New Roman" w:eastAsia="宋体"/>
        </w:rPr>
        <w:t>新的 1.5 mL 灭菌离心管中，加入 500 μL 无水乙醇，混匀，室温放置 3 min； 4 ℃ 或室温10 000 r/min离心 5 min。</w:t>
      </w:r>
    </w:p>
    <w:p>
      <w:pPr>
        <w:pStyle w:val="65"/>
        <w:spacing w:before="156" w:after="156"/>
        <w:ind w:left="0"/>
        <w:rPr>
          <w:rFonts w:ascii="Times New Roman" w:eastAsia="宋体"/>
        </w:rPr>
      </w:pPr>
      <w:r>
        <w:rPr>
          <w:rFonts w:ascii="Times New Roman" w:eastAsia="宋体"/>
        </w:rPr>
        <w:t>弃上清，沿管壁缓缓加入 0.8 mL～</w:t>
      </w:r>
      <w:r>
        <w:rPr>
          <w:rFonts w:hint="eastAsia" w:ascii="Times New Roman" w:eastAsia="宋体"/>
        </w:rPr>
        <w:t xml:space="preserve"> </w:t>
      </w:r>
      <w:r>
        <w:rPr>
          <w:rFonts w:ascii="Times New Roman" w:eastAsia="宋体"/>
        </w:rPr>
        <w:t>1mL 75%乙醇，颠倒</w:t>
      </w:r>
      <w:r>
        <w:rPr>
          <w:rFonts w:hint="eastAsia" w:ascii="Times New Roman" w:eastAsia="宋体"/>
        </w:rPr>
        <w:t xml:space="preserve"> </w:t>
      </w:r>
      <w:r>
        <w:rPr>
          <w:rFonts w:ascii="Times New Roman" w:eastAsia="宋体"/>
        </w:rPr>
        <w:t>3</w:t>
      </w:r>
      <w:r>
        <w:rPr>
          <w:rFonts w:hint="eastAsia" w:ascii="Times New Roman" w:eastAsia="宋体"/>
        </w:rPr>
        <w:t>次</w:t>
      </w:r>
      <w:r>
        <w:rPr>
          <w:rFonts w:ascii="Times New Roman" w:eastAsia="宋体"/>
        </w:rPr>
        <w:t>～</w:t>
      </w:r>
      <w:r>
        <w:rPr>
          <w:rFonts w:hint="eastAsia" w:ascii="Times New Roman" w:eastAsia="宋体"/>
        </w:rPr>
        <w:t xml:space="preserve"> </w:t>
      </w:r>
      <w:r>
        <w:rPr>
          <w:rFonts w:ascii="Times New Roman" w:eastAsia="宋体"/>
        </w:rPr>
        <w:t>6次混匀，4 ℃ 10 000 r/min 离心 5 min。反复洗涤两次后，将离心管倒扣于吸水纸上，自然晾干或用移液器移去残液。</w:t>
      </w:r>
    </w:p>
    <w:p>
      <w:pPr>
        <w:pStyle w:val="65"/>
        <w:spacing w:before="156" w:after="156"/>
        <w:ind w:left="0"/>
        <w:rPr>
          <w:rFonts w:ascii="Times New Roman" w:eastAsia="宋体"/>
        </w:rPr>
      </w:pPr>
      <w:r>
        <w:rPr>
          <w:rFonts w:ascii="Times New Roman" w:eastAsia="宋体"/>
        </w:rPr>
        <w:t>用30 µL 8 mM NaOH溶液溶解沉淀，DNA在4 ℃冰箱可稳定保存数月，−20 ℃冰箱可长期保存。</w:t>
      </w:r>
    </w:p>
    <w:p>
      <w:pPr>
        <w:pStyle w:val="105"/>
        <w:spacing w:before="156" w:after="156"/>
      </w:pPr>
      <w:r>
        <w:rPr>
          <w:rFonts w:hint="eastAsia"/>
        </w:rPr>
        <w:t>荧光PCR检测</w:t>
      </w:r>
    </w:p>
    <w:p>
      <w:pPr>
        <w:pStyle w:val="65"/>
        <w:spacing w:before="156" w:after="156"/>
        <w:ind w:left="0"/>
      </w:pPr>
      <w:r>
        <w:rPr>
          <w:rFonts w:hint="eastAsia"/>
        </w:rPr>
        <w:t>反应体系的配制</w:t>
      </w:r>
    </w:p>
    <w:p>
      <w:pPr>
        <w:pStyle w:val="56"/>
        <w:ind w:firstLine="420"/>
        <w:rPr>
          <w:rFonts w:ascii="Times New Roman"/>
        </w:rPr>
      </w:pPr>
      <w:r>
        <w:rPr>
          <w:rFonts w:ascii="Times New Roman"/>
        </w:rPr>
        <w:t>在试剂配制区进行。设实时荧光PCR反应管数为</w:t>
      </w:r>
      <w:r>
        <w:rPr>
          <w:rFonts w:hint="eastAsia" w:ascii="Times New Roman"/>
        </w:rPr>
        <w:t xml:space="preserve"> </w:t>
      </w:r>
      <w:r>
        <w:rPr>
          <w:rFonts w:ascii="Times New Roman"/>
        </w:rPr>
        <w:t>n，n 为待检样品数+阳性管数+阴性管数，每个反应的体系见附录C，为了避免移液器取样损失，建议按</w:t>
      </w:r>
      <w:r>
        <w:rPr>
          <w:rFonts w:hint="eastAsia" w:ascii="Times New Roman"/>
        </w:rPr>
        <w:t xml:space="preserve"> </w:t>
      </w:r>
      <w:r>
        <w:rPr>
          <w:rFonts w:ascii="Times New Roman"/>
        </w:rPr>
        <w:t>n+1个反应进行配制。配制反应液在冰盒中进行。</w:t>
      </w:r>
    </w:p>
    <w:p>
      <w:pPr>
        <w:pStyle w:val="65"/>
        <w:spacing w:before="156" w:after="156"/>
        <w:ind w:left="0"/>
      </w:pPr>
      <w:r>
        <w:rPr>
          <w:rFonts w:hint="eastAsia"/>
        </w:rPr>
        <w:t>反应液的分装</w:t>
      </w:r>
    </w:p>
    <w:p>
      <w:pPr>
        <w:pStyle w:val="56"/>
        <w:ind w:firstLine="420"/>
        <w:rPr>
          <w:rFonts w:ascii="Times New Roman"/>
        </w:rPr>
      </w:pPr>
      <w:r>
        <w:rPr>
          <w:rFonts w:ascii="Times New Roman"/>
        </w:rPr>
        <w:t>将</w:t>
      </w:r>
      <w:r>
        <w:rPr>
          <w:rFonts w:hint="default" w:ascii="Times New Roman" w:hAnsi="Times New Roman" w:cs="Times New Roman"/>
        </w:rPr>
        <w:t xml:space="preserve"> </w:t>
      </w:r>
      <w:r>
        <w:rPr>
          <w:rFonts w:hint="default" w:ascii="Times New Roman" w:hAnsi="Times New Roman" w:cs="Times New Roman"/>
          <w:lang w:val="en-US" w:eastAsia="zh-CN"/>
        </w:rPr>
        <w:t>7</w:t>
      </w:r>
      <w:r>
        <w:rPr>
          <w:rFonts w:hint="default" w:ascii="Times New Roman" w:hAnsi="Times New Roman" w:cs="Times New Roman"/>
        </w:rPr>
        <w:t xml:space="preserve">.3.1 中配制的荧光PCR反应液充分混匀，按照每管 </w:t>
      </w:r>
      <w:r>
        <w:rPr>
          <w:rFonts w:hint="default" w:ascii="Times New Roman" w:hAnsi="Times New Roman" w:cs="Times New Roman"/>
          <w:lang w:val="en-US" w:eastAsia="zh-CN"/>
        </w:rPr>
        <w:t>20</w:t>
      </w:r>
      <w:r>
        <w:rPr>
          <w:rFonts w:hint="default" w:ascii="Times New Roman" w:hAnsi="Times New Roman" w:cs="Times New Roman"/>
        </w:rPr>
        <w:t xml:space="preserve"> μL</w:t>
      </w:r>
      <w:r>
        <w:rPr>
          <w:rFonts w:ascii="Times New Roman"/>
        </w:rPr>
        <w:t>分装于</w:t>
      </w:r>
      <w:r>
        <w:rPr>
          <w:rFonts w:hint="eastAsia" w:ascii="Times New Roman"/>
        </w:rPr>
        <w:t xml:space="preserve"> </w:t>
      </w:r>
      <w:r>
        <w:rPr>
          <w:rFonts w:ascii="Times New Roman"/>
        </w:rPr>
        <w:t>0.2 mL透明PCR管内，将PCR管置于</w:t>
      </w:r>
      <w:r>
        <w:rPr>
          <w:rFonts w:hint="eastAsia" w:ascii="Times New Roman"/>
        </w:rPr>
        <w:t xml:space="preserve"> </w:t>
      </w:r>
      <w:r>
        <w:rPr>
          <w:rFonts w:ascii="Times New Roman"/>
        </w:rPr>
        <w:t>96 孔板上，按顺序加样并做好标识，转移至核酸提取区。</w:t>
      </w:r>
    </w:p>
    <w:p>
      <w:pPr>
        <w:pStyle w:val="65"/>
        <w:spacing w:before="156" w:after="156"/>
        <w:ind w:left="0"/>
      </w:pPr>
      <w:r>
        <w:rPr>
          <w:rFonts w:hint="eastAsia"/>
        </w:rPr>
        <w:t>加样</w:t>
      </w:r>
    </w:p>
    <w:p>
      <w:pPr>
        <w:pStyle w:val="56"/>
        <w:ind w:firstLine="420"/>
        <w:rPr>
          <w:rFonts w:ascii="Times New Roman"/>
        </w:rPr>
      </w:pPr>
      <w:r>
        <w:rPr>
          <w:rFonts w:ascii="Times New Roman"/>
        </w:rPr>
        <w:t>在核酸提取区进行。在每个PCR反应管内加入</w:t>
      </w:r>
      <w:r>
        <w:rPr>
          <w:rFonts w:hint="eastAsia" w:ascii="Times New Roman"/>
        </w:rPr>
        <w:t xml:space="preserve"> </w:t>
      </w:r>
      <w:r>
        <w:rPr>
          <w:rFonts w:ascii="Times New Roman"/>
        </w:rPr>
        <w:t>5 μL DNA模板，并分别加入本文件中</w:t>
      </w:r>
      <w:r>
        <w:rPr>
          <w:rFonts w:hint="eastAsia" w:ascii="Times New Roman"/>
        </w:rPr>
        <w:t xml:space="preserve"> </w:t>
      </w:r>
      <w:r>
        <w:rPr>
          <w:rFonts w:ascii="Times New Roman"/>
        </w:rPr>
        <w:t>7.2 制备的核</w:t>
      </w:r>
      <w:r>
        <w:rPr>
          <w:rFonts w:hint="eastAsia"/>
        </w:rPr>
        <w:t xml:space="preserve">酸 </w:t>
      </w:r>
      <w:r>
        <w:rPr>
          <w:rFonts w:hint="eastAsia"/>
          <w:lang w:val="en-US" w:eastAsia="zh-CN"/>
        </w:rPr>
        <w:t>5</w:t>
      </w:r>
      <w:r>
        <w:rPr>
          <w:rFonts w:hint="eastAsia"/>
        </w:rPr>
        <w:t xml:space="preserve"> μL </w:t>
      </w:r>
      <w:r>
        <w:rPr>
          <w:rFonts w:ascii="Times New Roman"/>
        </w:rPr>
        <w:t>DNA溶液，盖上盖子，500 r/mi</w:t>
      </w:r>
      <w:r>
        <w:rPr>
          <w:rFonts w:hint="eastAsia" w:ascii="Times New Roman"/>
        </w:rPr>
        <w:t>n</w:t>
      </w:r>
      <w:r>
        <w:rPr>
          <w:rFonts w:ascii="Times New Roman"/>
        </w:rPr>
        <w:t>～</w:t>
      </w:r>
      <w:r>
        <w:rPr>
          <w:rFonts w:hint="eastAsia" w:ascii="Times New Roman"/>
        </w:rPr>
        <w:t xml:space="preserve"> </w:t>
      </w:r>
      <w:r>
        <w:rPr>
          <w:rFonts w:ascii="Times New Roman"/>
        </w:rPr>
        <w:t>1 000 r/mi离心</w:t>
      </w:r>
      <w:r>
        <w:rPr>
          <w:rFonts w:hint="eastAsia" w:ascii="Times New Roman"/>
        </w:rPr>
        <w:t xml:space="preserve"> </w:t>
      </w:r>
      <w:r>
        <w:rPr>
          <w:rFonts w:ascii="Times New Roman"/>
        </w:rPr>
        <w:t>30 sec。转</w:t>
      </w:r>
      <w:r>
        <w:rPr>
          <w:rFonts w:hint="eastAsia"/>
        </w:rPr>
        <w:t>移至</w:t>
      </w:r>
      <w:r>
        <w:rPr>
          <w:rFonts w:hint="eastAsia"/>
          <w:lang w:val="en-US" w:eastAsia="zh-CN"/>
        </w:rPr>
        <w:t>扩增分析</w:t>
      </w:r>
      <w:r>
        <w:rPr>
          <w:rFonts w:hint="eastAsia"/>
        </w:rPr>
        <w:t>区</w:t>
      </w:r>
      <w:r>
        <w:rPr>
          <w:rFonts w:ascii="Times New Roman"/>
        </w:rPr>
        <w:t>。</w:t>
      </w:r>
    </w:p>
    <w:p>
      <w:pPr>
        <w:pStyle w:val="65"/>
        <w:spacing w:before="156" w:after="156"/>
        <w:ind w:left="0"/>
      </w:pPr>
      <w:r>
        <w:rPr>
          <w:rFonts w:hint="eastAsia"/>
        </w:rPr>
        <w:t>上机检测</w:t>
      </w:r>
    </w:p>
    <w:p>
      <w:pPr>
        <w:pStyle w:val="56"/>
        <w:ind w:firstLine="420"/>
        <w:rPr>
          <w:rFonts w:hint="eastAsia"/>
        </w:rPr>
      </w:pPr>
      <w:r>
        <w:rPr>
          <w:rFonts w:hint="eastAsia"/>
        </w:rPr>
        <w:t>在</w:t>
      </w:r>
      <w:r>
        <w:rPr>
          <w:rFonts w:hint="eastAsia"/>
          <w:lang w:val="en-US" w:eastAsia="zh-CN"/>
        </w:rPr>
        <w:t>扩增分析</w:t>
      </w:r>
      <w:r>
        <w:rPr>
          <w:rFonts w:hint="eastAsia"/>
        </w:rPr>
        <w:t xml:space="preserve">区进行。将 </w:t>
      </w:r>
      <w:r>
        <w:rPr>
          <w:rFonts w:hint="eastAsia"/>
          <w:lang w:val="en-US" w:eastAsia="zh-CN"/>
        </w:rPr>
        <w:t>7</w:t>
      </w:r>
      <w:r>
        <w:rPr>
          <w:rFonts w:hint="eastAsia"/>
        </w:rPr>
        <w:t>.3.3 中离心后的PCR管放入荧光PCR检测仪内，设置探针：5’ 选择FAM荧光通道</w:t>
      </w:r>
      <w:r>
        <w:rPr>
          <w:rFonts w:hint="eastAsia"/>
          <w:lang w:eastAsia="zh-CN"/>
        </w:rPr>
        <w:t>；</w:t>
      </w:r>
      <w:r>
        <w:rPr>
          <w:rFonts w:hint="eastAsia"/>
        </w:rPr>
        <w:t>3’ 选择MGB荧光通道</w:t>
      </w:r>
      <w:r>
        <w:rPr>
          <w:rFonts w:hint="eastAsia"/>
          <w:lang w:eastAsia="zh-CN"/>
        </w:rPr>
        <w:t>，</w:t>
      </w:r>
      <w:r>
        <w:rPr>
          <w:rFonts w:hint="eastAsia"/>
          <w:lang w:val="en-US" w:eastAsia="zh-CN"/>
        </w:rPr>
        <w:t>如无</w:t>
      </w:r>
      <w:r>
        <w:rPr>
          <w:rFonts w:hint="eastAsia"/>
        </w:rPr>
        <w:t>MGB荧光通道</w:t>
      </w:r>
      <w:r>
        <w:rPr>
          <w:rFonts w:hint="eastAsia"/>
          <w:lang w:eastAsia="zh-CN"/>
        </w:rPr>
        <w:t>的</w:t>
      </w:r>
      <w:r>
        <w:rPr>
          <w:rFonts w:hint="eastAsia"/>
        </w:rPr>
        <w:t>荧光PCR仪</w:t>
      </w:r>
      <w:r>
        <w:rPr>
          <w:rFonts w:hint="eastAsia"/>
          <w:lang w:eastAsia="zh-CN"/>
        </w:rPr>
        <w:t>，</w:t>
      </w:r>
      <w:r>
        <w:rPr>
          <w:rFonts w:hint="eastAsia"/>
          <w:lang w:val="en-US" w:eastAsia="zh-CN"/>
        </w:rPr>
        <w:t>淬灭基团可选择“None”</w:t>
      </w:r>
      <w:r>
        <w:rPr>
          <w:rFonts w:hint="eastAsia"/>
        </w:rPr>
        <w:t>。</w:t>
      </w:r>
    </w:p>
    <w:p>
      <w:pPr>
        <w:pStyle w:val="65"/>
        <w:spacing w:before="156" w:after="156"/>
        <w:ind w:left="0"/>
      </w:pPr>
      <w:r>
        <w:rPr>
          <w:rFonts w:hint="eastAsia"/>
        </w:rPr>
        <w:t>循环条件设置</w:t>
      </w:r>
    </w:p>
    <w:p>
      <w:pPr>
        <w:pStyle w:val="56"/>
        <w:ind w:firstLine="420"/>
      </w:pPr>
      <w:r>
        <w:t>第一阶段，预反应</w:t>
      </w:r>
      <w:r>
        <w:rPr>
          <w:rFonts w:hint="eastAsia"/>
        </w:rPr>
        <w:t xml:space="preserve"> </w:t>
      </w:r>
      <w:r>
        <w:t>50 ℃/2 min；</w:t>
      </w:r>
    </w:p>
    <w:p>
      <w:pPr>
        <w:pStyle w:val="56"/>
        <w:ind w:firstLine="420"/>
      </w:pPr>
      <w:r>
        <w:t>第二阶段，酶活化</w:t>
      </w:r>
      <w:r>
        <w:rPr>
          <w:rFonts w:hint="eastAsia"/>
        </w:rPr>
        <w:t xml:space="preserve"> </w:t>
      </w:r>
      <w:r>
        <w:t>95 ℃/2 min；</w:t>
      </w:r>
    </w:p>
    <w:p>
      <w:pPr>
        <w:pStyle w:val="56"/>
        <w:ind w:firstLine="420"/>
      </w:pPr>
      <w:r>
        <w:t>第三阶段，变性</w:t>
      </w:r>
      <w:r>
        <w:rPr>
          <w:rFonts w:hint="eastAsia"/>
        </w:rPr>
        <w:t xml:space="preserve"> </w:t>
      </w:r>
      <w:r>
        <w:t>95 ℃/15 sec，退火、延伸、荧光采集</w:t>
      </w:r>
      <w:r>
        <w:rPr>
          <w:rFonts w:hint="eastAsia"/>
        </w:rPr>
        <w:t xml:space="preserve"> </w:t>
      </w:r>
      <w:r>
        <w:t>60 ℃ 20 sec，45个循环；</w:t>
      </w:r>
    </w:p>
    <w:p>
      <w:pPr>
        <w:pStyle w:val="56"/>
        <w:ind w:firstLine="420"/>
      </w:pPr>
      <w:r>
        <w:t>第四阶段，冷却</w:t>
      </w:r>
      <w:r>
        <w:rPr>
          <w:rFonts w:hint="eastAsia"/>
        </w:rPr>
        <w:t xml:space="preserve"> </w:t>
      </w:r>
      <w:r>
        <w:t>25 ℃/10 sec。</w:t>
      </w:r>
    </w:p>
    <w:p>
      <w:pPr>
        <w:pStyle w:val="56"/>
        <w:ind w:firstLine="420"/>
      </w:pPr>
      <w:r>
        <w:t>检测结束后，保存结果，根据收集的荧光曲线和Ct值判定结果。</w:t>
      </w:r>
    </w:p>
    <w:p>
      <w:pPr>
        <w:pStyle w:val="104"/>
        <w:spacing w:before="312" w:after="312"/>
      </w:pPr>
      <w:bookmarkStart w:id="53" w:name="_Toc131602979"/>
      <w:r>
        <w:rPr>
          <w:rFonts w:hint="eastAsia"/>
        </w:rPr>
        <w:t>结果判定</w:t>
      </w:r>
      <w:bookmarkEnd w:id="53"/>
    </w:p>
    <w:p>
      <w:pPr>
        <w:pStyle w:val="105"/>
        <w:spacing w:before="156" w:after="156"/>
      </w:pPr>
      <w:r>
        <w:rPr>
          <w:rFonts w:hint="eastAsia"/>
        </w:rPr>
        <w:t>阈值设定</w:t>
      </w:r>
    </w:p>
    <w:p>
      <w:pPr>
        <w:pStyle w:val="56"/>
        <w:ind w:firstLine="420"/>
        <w:rPr>
          <w:rFonts w:ascii="黑体" w:eastAsia="黑体"/>
        </w:rPr>
      </w:pPr>
      <w:r>
        <w:rPr>
          <w:rFonts w:hint="eastAsia"/>
        </w:rPr>
        <w:t>阈值设定原则根据仪器噪声情况进行调整，以阈值线刚好超过正常阴性样品扩增</w:t>
      </w:r>
      <w:r>
        <w:rPr>
          <w:rFonts w:hint="eastAsia"/>
          <w:lang w:val="en-US" w:eastAsia="zh-CN"/>
        </w:rPr>
        <w:t>曲线</w:t>
      </w:r>
      <w:r>
        <w:rPr>
          <w:rFonts w:hint="eastAsia"/>
        </w:rPr>
        <w:t>的最高点为准。</w:t>
      </w:r>
    </w:p>
    <w:p>
      <w:pPr>
        <w:pStyle w:val="105"/>
        <w:spacing w:before="156" w:after="156"/>
      </w:pPr>
      <w:r>
        <w:rPr>
          <w:rFonts w:hint="eastAsia"/>
        </w:rPr>
        <w:t>质量控制</w:t>
      </w:r>
    </w:p>
    <w:p>
      <w:pPr>
        <w:pStyle w:val="65"/>
        <w:spacing w:before="156" w:after="156"/>
        <w:ind w:left="0"/>
        <w:rPr>
          <w:rFonts w:ascii="Times New Roman" w:eastAsia="宋体"/>
        </w:rPr>
      </w:pPr>
      <w:r>
        <w:rPr>
          <w:rFonts w:ascii="Times New Roman" w:eastAsia="宋体"/>
        </w:rPr>
        <w:t>阴性对照：无Ct值或无典型的S型扩增曲线</w:t>
      </w:r>
      <w:r>
        <w:rPr>
          <w:rFonts w:hint="eastAsia" w:ascii="Times New Roman" w:eastAsia="宋体"/>
        </w:rPr>
        <w:t>。</w:t>
      </w:r>
    </w:p>
    <w:p>
      <w:pPr>
        <w:pStyle w:val="65"/>
        <w:spacing w:before="156" w:after="156"/>
        <w:ind w:left="0"/>
        <w:rPr>
          <w:rFonts w:ascii="Times New Roman" w:eastAsia="宋体"/>
        </w:rPr>
      </w:pPr>
      <w:r>
        <w:rPr>
          <w:rFonts w:ascii="Times New Roman" w:eastAsia="宋体"/>
        </w:rPr>
        <w:t>阳性对照：Ct值</w:t>
      </w:r>
      <w:r>
        <w:rPr>
          <w:rFonts w:hint="eastAsia" w:ascii="Times New Roman" w:eastAsia="宋体"/>
        </w:rPr>
        <w:t>≤</w:t>
      </w:r>
      <w:r>
        <w:rPr>
          <w:rFonts w:ascii="Times New Roman" w:eastAsia="宋体"/>
        </w:rPr>
        <w:t xml:space="preserve"> 30，且扩增曲线为典型的S型</w:t>
      </w:r>
      <w:r>
        <w:rPr>
          <w:rFonts w:hint="eastAsia" w:ascii="Times New Roman" w:eastAsia="宋体"/>
        </w:rPr>
        <w:t>。</w:t>
      </w:r>
    </w:p>
    <w:p>
      <w:pPr>
        <w:pStyle w:val="65"/>
        <w:spacing w:before="156" w:after="156"/>
        <w:ind w:left="0"/>
        <w:rPr>
          <w:rFonts w:ascii="Times New Roman" w:eastAsia="宋体"/>
        </w:rPr>
      </w:pPr>
      <w:r>
        <w:rPr>
          <w:rFonts w:ascii="Times New Roman" w:eastAsia="宋体"/>
        </w:rPr>
        <w:t>以上要求需在同一次实验中同时满足，否则，本次实验无效，需重新进行。</w:t>
      </w:r>
    </w:p>
    <w:p>
      <w:pPr>
        <w:pStyle w:val="105"/>
        <w:spacing w:before="156" w:after="156"/>
      </w:pPr>
      <w:r>
        <w:rPr>
          <w:rFonts w:hint="eastAsia"/>
        </w:rPr>
        <w:t>结果描述及判定</w:t>
      </w:r>
    </w:p>
    <w:p>
      <w:pPr>
        <w:pStyle w:val="65"/>
        <w:spacing w:before="156" w:after="156"/>
        <w:ind w:left="0"/>
        <w:rPr>
          <w:rFonts w:ascii="Times New Roman" w:eastAsia="宋体"/>
        </w:rPr>
      </w:pPr>
      <w:r>
        <w:rPr>
          <w:rFonts w:hint="eastAsia" w:ascii="Times New Roman" w:eastAsia="宋体"/>
        </w:rPr>
        <w:t>被检样品检测结果中Ct值≤ 36，且有典型的S形扩增曲线，报告为</w:t>
      </w:r>
      <w:r>
        <w:rPr>
          <w:rFonts w:ascii="Times New Roman" w:eastAsia="宋体"/>
        </w:rPr>
        <w:t>GTPV</w:t>
      </w:r>
      <w:r>
        <w:rPr>
          <w:rFonts w:hint="eastAsia" w:ascii="Times New Roman" w:eastAsia="宋体"/>
        </w:rPr>
        <w:t>或S</w:t>
      </w:r>
      <w:r>
        <w:rPr>
          <w:rFonts w:ascii="Times New Roman" w:eastAsia="宋体"/>
        </w:rPr>
        <w:t>P</w:t>
      </w:r>
      <w:r>
        <w:rPr>
          <w:rFonts w:hint="eastAsia" w:ascii="Times New Roman" w:eastAsia="宋体"/>
        </w:rPr>
        <w:t>PV阳性；</w:t>
      </w:r>
    </w:p>
    <w:p>
      <w:pPr>
        <w:pStyle w:val="65"/>
        <w:spacing w:before="156" w:after="156"/>
        <w:ind w:left="0"/>
        <w:rPr>
          <w:rFonts w:ascii="Times New Roman" w:eastAsia="宋体"/>
        </w:rPr>
      </w:pPr>
      <w:r>
        <w:rPr>
          <w:rFonts w:hint="eastAsia" w:ascii="Times New Roman" w:eastAsia="宋体"/>
        </w:rPr>
        <w:t>被检样品检测结果无Ct值或无典型的S型扩增曲线，报告为</w:t>
      </w:r>
      <w:r>
        <w:rPr>
          <w:rFonts w:ascii="Times New Roman" w:eastAsia="宋体"/>
        </w:rPr>
        <w:t>GTPV</w:t>
      </w:r>
      <w:r>
        <w:rPr>
          <w:rFonts w:hint="eastAsia" w:ascii="Times New Roman" w:eastAsia="宋体"/>
        </w:rPr>
        <w:t>或SP</w:t>
      </w:r>
      <w:r>
        <w:rPr>
          <w:rFonts w:ascii="Times New Roman" w:eastAsia="宋体"/>
        </w:rPr>
        <w:t>P</w:t>
      </w:r>
      <w:r>
        <w:rPr>
          <w:rFonts w:hint="eastAsia" w:ascii="Times New Roman" w:eastAsia="宋体"/>
        </w:rPr>
        <w:t>V阴性。</w:t>
      </w:r>
    </w:p>
    <w:p>
      <w:pPr>
        <w:pStyle w:val="65"/>
        <w:spacing w:before="156" w:after="156"/>
        <w:ind w:left="0"/>
        <w:rPr>
          <w:rFonts w:ascii="Times New Roman" w:eastAsia="宋体"/>
        </w:rPr>
      </w:pPr>
      <w:r>
        <w:rPr>
          <w:rFonts w:hint="eastAsia" w:ascii="Times New Roman" w:eastAsia="宋体"/>
        </w:rPr>
        <w:t>被检样品检测结果中36＜ Ct值≤ 40，且有扩增曲线，报告为</w:t>
      </w:r>
      <w:r>
        <w:rPr>
          <w:rFonts w:ascii="Times New Roman" w:eastAsia="宋体"/>
        </w:rPr>
        <w:t>GTPV</w:t>
      </w:r>
      <w:r>
        <w:rPr>
          <w:rFonts w:hint="eastAsia" w:ascii="Times New Roman" w:eastAsia="宋体"/>
        </w:rPr>
        <w:t>或SP</w:t>
      </w:r>
      <w:r>
        <w:rPr>
          <w:rFonts w:ascii="Times New Roman" w:eastAsia="宋体"/>
        </w:rPr>
        <w:t>P</w:t>
      </w:r>
      <w:r>
        <w:rPr>
          <w:rFonts w:hint="eastAsia" w:ascii="Times New Roman" w:eastAsia="宋体"/>
        </w:rPr>
        <w:t>V疑似；需要进行重复实验。</w:t>
      </w:r>
    </w:p>
    <w:p>
      <w:pPr>
        <w:pStyle w:val="65"/>
        <w:spacing w:before="156" w:after="156"/>
        <w:ind w:left="0"/>
        <w:rPr>
          <w:rFonts w:ascii="Times New Roman" w:eastAsia="宋体"/>
        </w:rPr>
      </w:pPr>
      <w:r>
        <w:rPr>
          <w:rFonts w:ascii="Times New Roman" w:eastAsia="宋体"/>
        </w:rPr>
        <w:t>GTPV</w:t>
      </w:r>
      <w:r>
        <w:rPr>
          <w:rFonts w:hint="eastAsia" w:ascii="Times New Roman" w:eastAsia="宋体"/>
        </w:rPr>
        <w:t>或S</w:t>
      </w:r>
      <w:r>
        <w:rPr>
          <w:rFonts w:ascii="Times New Roman" w:eastAsia="宋体"/>
        </w:rPr>
        <w:t>P</w:t>
      </w:r>
      <w:r>
        <w:rPr>
          <w:rFonts w:hint="eastAsia" w:ascii="Times New Roman" w:eastAsia="宋体"/>
        </w:rPr>
        <w:t>PV疑似样品需要进行三平行实验，如果重复实验有两个平行实验检测结果仍为疑似，则最终检测结果报告为G</w:t>
      </w:r>
      <w:r>
        <w:rPr>
          <w:rFonts w:ascii="Times New Roman" w:eastAsia="宋体"/>
        </w:rPr>
        <w:t>T</w:t>
      </w:r>
      <w:r>
        <w:rPr>
          <w:rFonts w:hint="eastAsia" w:ascii="Times New Roman" w:eastAsia="宋体"/>
        </w:rPr>
        <w:t>PV或SP</w:t>
      </w:r>
      <w:r>
        <w:rPr>
          <w:rFonts w:ascii="Times New Roman" w:eastAsia="宋体"/>
        </w:rPr>
        <w:t>P</w:t>
      </w:r>
      <w:r>
        <w:rPr>
          <w:rFonts w:hint="eastAsia" w:ascii="Times New Roman" w:eastAsia="宋体"/>
        </w:rPr>
        <w:t>V阳性，否则判定为阴性。</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rPr>
          <w:vanish w:val="0"/>
        </w:rPr>
      </w:pPr>
      <w:bookmarkStart w:id="54" w:name="BookMark5"/>
    </w:p>
    <w:p>
      <w:pPr>
        <w:pStyle w:val="199"/>
        <w:rPr>
          <w:vanish w:val="0"/>
        </w:rPr>
      </w:pPr>
    </w:p>
    <w:p>
      <w:pPr>
        <w:pStyle w:val="76"/>
        <w:spacing w:after="156"/>
      </w:pPr>
      <w:r>
        <w:br w:type="textWrapping"/>
      </w:r>
      <w:bookmarkStart w:id="55" w:name="_Toc131602980"/>
      <w:r>
        <w:rPr>
          <w:rFonts w:hint="eastAsia"/>
        </w:rPr>
        <w:t>（规范性）</w:t>
      </w:r>
      <w:r>
        <w:br w:type="textWrapping"/>
      </w:r>
      <w:r>
        <w:rPr>
          <w:rFonts w:hint="eastAsia"/>
        </w:rPr>
        <w:t>溶液配制</w:t>
      </w:r>
      <w:bookmarkEnd w:id="55"/>
    </w:p>
    <w:p>
      <w:pPr>
        <w:pStyle w:val="78"/>
        <w:spacing w:before="156" w:after="156"/>
      </w:pPr>
      <w:r>
        <w:rPr>
          <w:rFonts w:hint="eastAsia"/>
        </w:rPr>
        <w:t>8mM NaOH溶液</w:t>
      </w:r>
    </w:p>
    <w:p>
      <w:pPr>
        <w:pStyle w:val="56"/>
        <w:ind w:firstLine="420"/>
        <w:rPr>
          <w:rFonts w:ascii="Times New Roman"/>
        </w:rPr>
      </w:pPr>
      <w:r>
        <w:rPr>
          <w:rFonts w:ascii="Times New Roman"/>
        </w:rPr>
        <w:t>称量 0.32 g NaOH，溶解到 1 000 mL去离子水中，混匀，分装，常温保存。</w:t>
      </w:r>
    </w:p>
    <w:p>
      <w:pPr>
        <w:pStyle w:val="78"/>
        <w:spacing w:before="156" w:after="156"/>
      </w:pPr>
      <w:r>
        <w:rPr>
          <w:rFonts w:hint="eastAsia"/>
        </w:rPr>
        <w:t>磷酸盐缓冲液（0.01 mol/L PBS，pH 7.4）</w:t>
      </w:r>
    </w:p>
    <w:p>
      <w:pPr>
        <w:pStyle w:val="56"/>
        <w:ind w:firstLine="420"/>
        <w:rPr>
          <w:rFonts w:ascii="Times New Roman"/>
        </w:rPr>
      </w:pPr>
      <w:r>
        <w:rPr>
          <w:rFonts w:ascii="Times New Roman"/>
        </w:rPr>
        <w:t>用</w:t>
      </w:r>
      <w:r>
        <w:rPr>
          <w:rFonts w:hint="eastAsia" w:ascii="Times New Roman"/>
        </w:rPr>
        <w:t xml:space="preserve"> </w:t>
      </w:r>
      <w:r>
        <w:rPr>
          <w:rFonts w:ascii="Times New Roman"/>
        </w:rPr>
        <w:t>800 mL蒸馏水溶解</w:t>
      </w:r>
      <w:r>
        <w:rPr>
          <w:rFonts w:hint="eastAsia" w:ascii="Times New Roman"/>
        </w:rPr>
        <w:t xml:space="preserve"> </w:t>
      </w:r>
      <w:r>
        <w:rPr>
          <w:rFonts w:ascii="Times New Roman"/>
        </w:rPr>
        <w:t>8 g NaCl，0.2 g KCl，1.44 g Na</w:t>
      </w:r>
      <w:r>
        <w:rPr>
          <w:rFonts w:ascii="Times New Roman"/>
          <w:vertAlign w:val="subscript"/>
        </w:rPr>
        <w:t>2</w:t>
      </w:r>
      <w:r>
        <w:rPr>
          <w:rFonts w:ascii="Times New Roman"/>
        </w:rPr>
        <w:t>HPO</w:t>
      </w:r>
      <w:r>
        <w:rPr>
          <w:rFonts w:ascii="Times New Roman"/>
          <w:vertAlign w:val="subscript"/>
        </w:rPr>
        <w:t>4</w:t>
      </w:r>
      <w:r>
        <w:rPr>
          <w:rFonts w:ascii="Times New Roman"/>
        </w:rPr>
        <w:t>和</w:t>
      </w:r>
      <w:r>
        <w:rPr>
          <w:rFonts w:hint="eastAsia" w:ascii="Times New Roman"/>
        </w:rPr>
        <w:t xml:space="preserve"> </w:t>
      </w:r>
      <w:r>
        <w:rPr>
          <w:rFonts w:ascii="Times New Roman"/>
        </w:rPr>
        <w:t>0.24 g KH</w:t>
      </w:r>
      <w:r>
        <w:rPr>
          <w:rFonts w:ascii="Times New Roman"/>
          <w:vertAlign w:val="subscript"/>
        </w:rPr>
        <w:t>2</w:t>
      </w:r>
      <w:r>
        <w:rPr>
          <w:rFonts w:ascii="Times New Roman"/>
        </w:rPr>
        <w:t>PO</w:t>
      </w:r>
      <w:r>
        <w:rPr>
          <w:rFonts w:ascii="Times New Roman"/>
          <w:vertAlign w:val="subscript"/>
        </w:rPr>
        <w:t>4</w:t>
      </w:r>
      <w:r>
        <w:rPr>
          <w:rFonts w:ascii="Times New Roman"/>
        </w:rPr>
        <w:t>。用HC</w:t>
      </w:r>
      <w:r>
        <w:rPr>
          <w:rFonts w:hint="eastAsia" w:ascii="Times New Roman"/>
        </w:rPr>
        <w:t>l</w:t>
      </w:r>
      <w:r>
        <w:rPr>
          <w:rFonts w:ascii="Times New Roman"/>
        </w:rPr>
        <w:t>调节溶液的pH值至</w:t>
      </w:r>
      <w:r>
        <w:rPr>
          <w:rFonts w:hint="eastAsia" w:ascii="Times New Roman"/>
        </w:rPr>
        <w:t xml:space="preserve"> </w:t>
      </w:r>
      <w:r>
        <w:rPr>
          <w:rFonts w:ascii="Times New Roman"/>
        </w:rPr>
        <w:t>7.4，加水至1 L。分装后经</w:t>
      </w:r>
      <w:r>
        <w:rPr>
          <w:rFonts w:hint="eastAsia" w:ascii="Times New Roman"/>
        </w:rPr>
        <w:t xml:space="preserve"> </w:t>
      </w:r>
      <w:r>
        <w:rPr>
          <w:rFonts w:ascii="Times New Roman"/>
        </w:rPr>
        <w:t>121 ℃、15 min高压灭菌后备用。</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56" w:name="_Toc131602981"/>
      <w:r>
        <w:rPr>
          <w:rFonts w:hint="eastAsia"/>
        </w:rPr>
        <w:t>（资料性）</w:t>
      </w:r>
      <w:r>
        <w:br w:type="textWrapping"/>
      </w:r>
      <w:r>
        <w:rPr>
          <w:rFonts w:hint="eastAsia"/>
        </w:rPr>
        <w:t>引物探针名称、序列</w:t>
      </w:r>
      <w:bookmarkEnd w:id="56"/>
    </w:p>
    <w:p>
      <w:pPr>
        <w:pStyle w:val="78"/>
        <w:spacing w:before="156" w:after="156"/>
      </w:pPr>
      <w:r>
        <w:rPr>
          <w:rFonts w:hint="eastAsia"/>
        </w:rPr>
        <w:t>引物探针名称、序列</w:t>
      </w:r>
    </w:p>
    <w:p>
      <w:pPr>
        <w:pStyle w:val="56"/>
        <w:ind w:firstLine="420"/>
      </w:pPr>
      <w:r>
        <w:rPr>
          <w:rFonts w:hint="eastAsia"/>
        </w:rPr>
        <w:t>见表B.1。</w:t>
      </w:r>
    </w:p>
    <w:p>
      <w:pPr>
        <w:pStyle w:val="77"/>
        <w:spacing w:before="156" w:after="156"/>
      </w:pPr>
      <w:r>
        <w:rPr>
          <w:rFonts w:hint="eastAsia"/>
        </w:rPr>
        <w:t>引物探针名称、序列</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34"/>
        <w:gridCol w:w="5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534" w:type="dxa"/>
            <w:tcBorders>
              <w:top w:val="single" w:color="auto" w:sz="8" w:space="0"/>
              <w:bottom w:val="single" w:color="auto" w:sz="8" w:space="0"/>
            </w:tcBorders>
            <w:shd w:val="clear" w:color="auto" w:fill="auto"/>
            <w:vAlign w:val="center"/>
          </w:tcPr>
          <w:p>
            <w:pPr>
              <w:pStyle w:val="178"/>
            </w:pPr>
            <w:r>
              <w:rPr>
                <w:rFonts w:hint="eastAsia"/>
              </w:rPr>
              <w:t>名称</w:t>
            </w:r>
          </w:p>
        </w:tc>
        <w:tc>
          <w:tcPr>
            <w:tcW w:w="5800" w:type="dxa"/>
            <w:tcBorders>
              <w:top w:val="single" w:color="auto" w:sz="8" w:space="0"/>
              <w:bottom w:val="single" w:color="auto" w:sz="8" w:space="0"/>
            </w:tcBorders>
            <w:shd w:val="clear" w:color="auto" w:fill="auto"/>
            <w:vAlign w:val="center"/>
          </w:tcPr>
          <w:p>
            <w:pPr>
              <w:pStyle w:val="178"/>
            </w:pPr>
            <w:r>
              <w:rPr>
                <w:rFonts w:hint="eastAsia"/>
              </w:rPr>
              <w:t>序列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tcBorders>
              <w:top w:val="single" w:color="auto" w:sz="8" w:space="0"/>
            </w:tcBorders>
            <w:shd w:val="clear" w:color="auto" w:fill="auto"/>
            <w:vAlign w:val="center"/>
          </w:tcPr>
          <w:p>
            <w:pPr>
              <w:pStyle w:val="178"/>
              <w:rPr>
                <w:rFonts w:ascii="Times New Roman"/>
                <w:szCs w:val="18"/>
              </w:rPr>
            </w:pPr>
            <w:r>
              <w:rPr>
                <w:rFonts w:ascii="Times New Roman"/>
                <w:color w:val="000000"/>
                <w:szCs w:val="18"/>
              </w:rPr>
              <w:t>P1（上游引物）</w:t>
            </w:r>
          </w:p>
        </w:tc>
        <w:tc>
          <w:tcPr>
            <w:tcW w:w="5800" w:type="dxa"/>
            <w:tcBorders>
              <w:top w:val="single" w:color="auto" w:sz="8" w:space="0"/>
            </w:tcBorders>
            <w:shd w:val="clear" w:color="auto" w:fill="auto"/>
            <w:vAlign w:val="center"/>
          </w:tcPr>
          <w:p>
            <w:pPr>
              <w:pStyle w:val="178"/>
              <w:rPr>
                <w:rFonts w:ascii="Times New Roman"/>
                <w:szCs w:val="18"/>
              </w:rPr>
            </w:pPr>
            <w:r>
              <w:rPr>
                <w:rFonts w:ascii="Times New Roman"/>
                <w:szCs w:val="18"/>
              </w:rPr>
              <w:t>5′-CAGGAGGTGTTGAAAATTTTACAG-3′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shd w:val="clear" w:color="auto" w:fill="auto"/>
            <w:vAlign w:val="center"/>
          </w:tcPr>
          <w:p>
            <w:pPr>
              <w:pStyle w:val="178"/>
              <w:rPr>
                <w:rFonts w:ascii="Times New Roman"/>
                <w:szCs w:val="18"/>
              </w:rPr>
            </w:pPr>
            <w:r>
              <w:rPr>
                <w:rFonts w:ascii="Times New Roman"/>
                <w:color w:val="000000"/>
                <w:szCs w:val="18"/>
              </w:rPr>
              <w:t>P2（下游引物）</w:t>
            </w:r>
          </w:p>
        </w:tc>
        <w:tc>
          <w:tcPr>
            <w:tcW w:w="5800" w:type="dxa"/>
            <w:shd w:val="clear" w:color="auto" w:fill="auto"/>
            <w:vAlign w:val="center"/>
          </w:tcPr>
          <w:p>
            <w:pPr>
              <w:pStyle w:val="178"/>
              <w:rPr>
                <w:rFonts w:ascii="Times New Roman"/>
                <w:szCs w:val="18"/>
              </w:rPr>
            </w:pPr>
            <w:r>
              <w:rPr>
                <w:rFonts w:ascii="Times New Roman"/>
                <w:szCs w:val="18"/>
              </w:rPr>
              <w:t>5′-CCGCATCGGCA TACGATTTCC-3′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shd w:val="clear" w:color="auto" w:fill="auto"/>
            <w:vAlign w:val="center"/>
          </w:tcPr>
          <w:p>
            <w:pPr>
              <w:pStyle w:val="178"/>
              <w:rPr>
                <w:rFonts w:ascii="Times New Roman"/>
                <w:szCs w:val="18"/>
              </w:rPr>
            </w:pPr>
            <w:r>
              <w:rPr>
                <w:rFonts w:ascii="Times New Roman"/>
                <w:color w:val="000000"/>
                <w:szCs w:val="18"/>
              </w:rPr>
              <w:t>P3（探针）</w:t>
            </w:r>
          </w:p>
        </w:tc>
        <w:tc>
          <w:tcPr>
            <w:tcW w:w="5800" w:type="dxa"/>
            <w:shd w:val="clear" w:color="auto" w:fill="auto"/>
            <w:vAlign w:val="center"/>
          </w:tcPr>
          <w:p>
            <w:pPr>
              <w:pStyle w:val="178"/>
              <w:rPr>
                <w:rFonts w:ascii="Times New Roman"/>
                <w:szCs w:val="18"/>
              </w:rPr>
            </w:pPr>
            <w:r>
              <w:rPr>
                <w:rFonts w:ascii="Times New Roman"/>
                <w:szCs w:val="18"/>
              </w:rPr>
              <w:t>5′-(FAM)-ACAAAGAGCATTACATAAT-(MGB)-3′</w:t>
            </w:r>
          </w:p>
        </w:tc>
      </w:tr>
    </w:tbl>
    <w:p>
      <w:pPr>
        <w:pStyle w:val="180"/>
        <w:numPr>
          <w:numId w:val="0"/>
        </w:numPr>
        <w:ind w:left="363" w:leftChars="0"/>
        <w:rPr>
          <w:rFonts w:ascii="Times New Roman"/>
        </w:rPr>
      </w:pPr>
    </w:p>
    <w:p>
      <w:pPr>
        <w:pStyle w:val="180"/>
        <w:rPr>
          <w:rFonts w:ascii="Times New Roman"/>
        </w:rPr>
        <w:sectPr>
          <w:pgSz w:w="11906" w:h="16838"/>
          <w:pgMar w:top="1928" w:right="1134" w:bottom="1134" w:left="1134" w:header="1418" w:footer="1134" w:gutter="284"/>
          <w:cols w:space="425" w:num="1"/>
          <w:formProt w:val="0"/>
          <w:docGrid w:type="lines" w:linePitch="312" w:charSpace="0"/>
        </w:sectPr>
      </w:pPr>
      <w:r>
        <w:rPr>
          <w:rFonts w:ascii="Times New Roman"/>
        </w:rPr>
        <w:t>引物和探针可由生物公司合成，用TE溶液溶解并稀释至</w:t>
      </w:r>
      <w:r>
        <w:rPr>
          <w:rFonts w:hint="eastAsia" w:ascii="Times New Roman"/>
        </w:rPr>
        <w:t xml:space="preserve"> </w:t>
      </w:r>
      <w:r>
        <w:rPr>
          <w:rFonts w:ascii="Times New Roman"/>
        </w:rPr>
        <w:t>100 μM储存浓度，−20 ℃保存备用，保存期为</w:t>
      </w:r>
      <w:r>
        <w:rPr>
          <w:rFonts w:hint="eastAsia" w:ascii="Times New Roman"/>
        </w:rPr>
        <w:t xml:space="preserve"> </w:t>
      </w:r>
      <w:r>
        <w:rPr>
          <w:rFonts w:ascii="Times New Roman"/>
        </w:rPr>
        <w:t>1 年；根据需要配制成</w:t>
      </w:r>
      <w:r>
        <w:rPr>
          <w:rFonts w:hint="eastAsia" w:ascii="Times New Roman"/>
        </w:rPr>
        <w:t xml:space="preserve"> </w:t>
      </w:r>
      <w:r>
        <w:rPr>
          <w:rFonts w:ascii="Times New Roman"/>
        </w:rPr>
        <w:t>10 µM工作液，−20 ℃保存供检测使用，如经常使用反复冻融，有效期为</w:t>
      </w:r>
      <w:r>
        <w:rPr>
          <w:rFonts w:hint="eastAsia" w:ascii="Times New Roman"/>
        </w:rPr>
        <w:t xml:space="preserve"> </w:t>
      </w:r>
      <w:r>
        <w:rPr>
          <w:rFonts w:ascii="Times New Roman"/>
        </w:rPr>
        <w:t>3 个月。</w:t>
      </w:r>
    </w:p>
    <w:p>
      <w:pPr>
        <w:pStyle w:val="198"/>
        <w:rPr>
          <w:vanish w:val="0"/>
        </w:rPr>
      </w:pPr>
    </w:p>
    <w:p>
      <w:pPr>
        <w:pStyle w:val="199"/>
        <w:rPr>
          <w:vanish w:val="0"/>
        </w:rPr>
      </w:pPr>
    </w:p>
    <w:p>
      <w:pPr>
        <w:pStyle w:val="76"/>
        <w:spacing w:after="156"/>
      </w:pPr>
      <w:r>
        <w:br w:type="textWrapping"/>
      </w:r>
      <w:bookmarkStart w:id="57" w:name="_Toc131602982"/>
      <w:r>
        <w:rPr>
          <w:rFonts w:hint="eastAsia"/>
        </w:rPr>
        <w:t>（资料性）</w:t>
      </w:r>
      <w:r>
        <w:br w:type="textWrapping"/>
      </w:r>
      <w:r>
        <w:rPr>
          <w:rFonts w:hint="eastAsia"/>
        </w:rPr>
        <w:t>荧光PCR反应体系</w:t>
      </w:r>
      <w:bookmarkEnd w:id="57"/>
    </w:p>
    <w:p>
      <w:pPr>
        <w:pStyle w:val="78"/>
        <w:spacing w:before="156" w:after="156"/>
      </w:pPr>
      <w:r>
        <w:rPr>
          <w:rFonts w:hint="eastAsia"/>
        </w:rPr>
        <w:t>荧光PCR反应体系</w:t>
      </w:r>
    </w:p>
    <w:p>
      <w:pPr>
        <w:pStyle w:val="56"/>
        <w:ind w:firstLine="420"/>
      </w:pPr>
      <w:r>
        <w:rPr>
          <w:rFonts w:hint="eastAsia"/>
        </w:rPr>
        <w:t>见表C.1。</w:t>
      </w:r>
    </w:p>
    <w:p>
      <w:pPr>
        <w:pStyle w:val="77"/>
        <w:spacing w:before="156" w:after="156"/>
      </w:pPr>
      <w:r>
        <w:rPr>
          <w:rFonts w:hint="eastAsia"/>
        </w:rPr>
        <w:t>荧光PCR反应体系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78"/>
              <w:rPr>
                <w:rFonts w:ascii="Times New Roman"/>
                <w:szCs w:val="18"/>
              </w:rPr>
            </w:pPr>
            <w:r>
              <w:rPr>
                <w:rFonts w:ascii="Times New Roman"/>
                <w:iCs/>
                <w:szCs w:val="18"/>
              </w:rPr>
              <w:t>组分</w:t>
            </w:r>
          </w:p>
        </w:tc>
        <w:tc>
          <w:tcPr>
            <w:tcW w:w="4667" w:type="dxa"/>
            <w:tcBorders>
              <w:top w:val="single" w:color="auto" w:sz="8" w:space="0"/>
              <w:bottom w:val="single" w:color="auto" w:sz="8" w:space="0"/>
            </w:tcBorders>
            <w:shd w:val="clear" w:color="auto" w:fill="auto"/>
          </w:tcPr>
          <w:p>
            <w:pPr>
              <w:pStyle w:val="178"/>
              <w:rPr>
                <w:rFonts w:ascii="Times New Roman"/>
                <w:szCs w:val="18"/>
              </w:rPr>
            </w:pPr>
            <w:r>
              <w:rPr>
                <w:rFonts w:ascii="Times New Roman"/>
                <w:iCs/>
                <w:szCs w:val="18"/>
              </w:rPr>
              <w:t>1个检测反应的加入量/µL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78"/>
              <w:rPr>
                <w:rFonts w:ascii="Times New Roman"/>
                <w:szCs w:val="18"/>
              </w:rPr>
            </w:pPr>
            <w:r>
              <w:rPr>
                <w:rFonts w:ascii="Times New Roman"/>
                <w:szCs w:val="18"/>
              </w:rPr>
              <w:t>2×Real-time PCR 预混液</w:t>
            </w:r>
          </w:p>
        </w:tc>
        <w:tc>
          <w:tcPr>
            <w:tcW w:w="4667" w:type="dxa"/>
            <w:tcBorders>
              <w:top w:val="single" w:color="auto" w:sz="8" w:space="0"/>
            </w:tcBorders>
            <w:shd w:val="clear" w:color="auto" w:fill="auto"/>
          </w:tcPr>
          <w:p>
            <w:pPr>
              <w:pStyle w:val="178"/>
              <w:rPr>
                <w:rFonts w:ascii="Times New Roman"/>
                <w:szCs w:val="18"/>
              </w:rPr>
            </w:pPr>
            <w:r>
              <w:rPr>
                <w:rFonts w:ascii="Times New Roman"/>
                <w:szCs w:val="18"/>
              </w:rPr>
              <w:t xml:space="preserve">12.5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上游引物</w:t>
            </w:r>
          </w:p>
        </w:tc>
        <w:tc>
          <w:tcPr>
            <w:tcW w:w="4667" w:type="dxa"/>
            <w:shd w:val="clear" w:color="auto" w:fill="auto"/>
          </w:tcPr>
          <w:p>
            <w:pPr>
              <w:pStyle w:val="178"/>
              <w:rPr>
                <w:rFonts w:ascii="Times New Roman"/>
                <w:szCs w:val="18"/>
              </w:rPr>
            </w:pPr>
            <w:r>
              <w:rPr>
                <w:rFonts w:ascii="Times New Roman"/>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下游引物</w:t>
            </w:r>
          </w:p>
        </w:tc>
        <w:tc>
          <w:tcPr>
            <w:tcW w:w="4667" w:type="dxa"/>
            <w:shd w:val="clear" w:color="auto" w:fill="auto"/>
          </w:tcPr>
          <w:p>
            <w:pPr>
              <w:pStyle w:val="178"/>
              <w:rPr>
                <w:rFonts w:ascii="Times New Roman"/>
                <w:szCs w:val="18"/>
              </w:rPr>
            </w:pPr>
            <w:r>
              <w:rPr>
                <w:rFonts w:ascii="Times New Roman"/>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探针</w:t>
            </w:r>
          </w:p>
        </w:tc>
        <w:tc>
          <w:tcPr>
            <w:tcW w:w="4667" w:type="dxa"/>
            <w:shd w:val="clear" w:color="auto" w:fill="auto"/>
          </w:tcPr>
          <w:p>
            <w:pPr>
              <w:pStyle w:val="178"/>
              <w:rPr>
                <w:rFonts w:ascii="Times New Roman"/>
                <w:szCs w:val="18"/>
              </w:rPr>
            </w:pPr>
            <w:r>
              <w:rPr>
                <w:rFonts w:ascii="Times New Roman"/>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DNA模板</w:t>
            </w:r>
          </w:p>
        </w:tc>
        <w:tc>
          <w:tcPr>
            <w:tcW w:w="4667" w:type="dxa"/>
            <w:shd w:val="clear" w:color="auto" w:fill="auto"/>
          </w:tcPr>
          <w:p>
            <w:pPr>
              <w:pStyle w:val="178"/>
              <w:rPr>
                <w:rFonts w:ascii="Times New Roman"/>
                <w:szCs w:val="18"/>
              </w:rPr>
            </w:pPr>
            <w:r>
              <w:rPr>
                <w:rFonts w:ascii="Times New Roman"/>
                <w:szCs w:val="18"/>
              </w:rPr>
              <w:t xml:space="preserve">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ddH</w:t>
            </w:r>
            <w:r>
              <w:rPr>
                <w:rFonts w:ascii="Times New Roman"/>
                <w:szCs w:val="18"/>
                <w:vertAlign w:val="subscript"/>
              </w:rPr>
              <w:t>2</w:t>
            </w:r>
            <w:r>
              <w:rPr>
                <w:rFonts w:ascii="Times New Roman"/>
                <w:szCs w:val="18"/>
              </w:rPr>
              <w:t>O</w:t>
            </w:r>
          </w:p>
        </w:tc>
        <w:tc>
          <w:tcPr>
            <w:tcW w:w="4667" w:type="dxa"/>
            <w:shd w:val="clear" w:color="auto" w:fill="auto"/>
          </w:tcPr>
          <w:p>
            <w:pPr>
              <w:pStyle w:val="178"/>
              <w:rPr>
                <w:rFonts w:ascii="Times New Roman"/>
                <w:szCs w:val="18"/>
              </w:rPr>
            </w:pPr>
            <w:r>
              <w:rPr>
                <w:rFonts w:hint="eastAsia" w:ascii="Times New Roman"/>
                <w:szCs w:val="18"/>
                <w:lang w:val="en-US" w:eastAsia="zh-CN"/>
              </w:rPr>
              <w:t>4</w:t>
            </w:r>
            <w:r>
              <w:rPr>
                <w:rFonts w:ascii="Times New Roman"/>
                <w:szCs w:val="18"/>
              </w:rPr>
              <w:t xml:space="preserve">.5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78"/>
              <w:rPr>
                <w:rFonts w:ascii="Times New Roman"/>
                <w:szCs w:val="18"/>
              </w:rPr>
            </w:pPr>
            <w:r>
              <w:rPr>
                <w:rFonts w:ascii="Times New Roman"/>
                <w:szCs w:val="18"/>
              </w:rPr>
              <w:t>总量</w:t>
            </w:r>
          </w:p>
        </w:tc>
        <w:tc>
          <w:tcPr>
            <w:tcW w:w="4667" w:type="dxa"/>
            <w:shd w:val="clear" w:color="auto" w:fill="auto"/>
          </w:tcPr>
          <w:p>
            <w:pPr>
              <w:pStyle w:val="178"/>
              <w:rPr>
                <w:rFonts w:ascii="Times New Roman"/>
                <w:szCs w:val="18"/>
              </w:rPr>
            </w:pPr>
            <w:r>
              <w:rPr>
                <w:rFonts w:ascii="Times New Roman"/>
                <w:szCs w:val="18"/>
              </w:rPr>
              <w:t>25</w:t>
            </w:r>
          </w:p>
        </w:tc>
      </w:tr>
      <w:bookmarkEnd w:id="54"/>
    </w:tbl>
    <w:p>
      <w:pPr>
        <w:pStyle w:val="56"/>
        <w:ind w:firstLine="0" w:firstLineChars="0"/>
        <w:jc w:val="center"/>
        <w:rPr>
          <w:rFonts w:ascii="Times New Roman"/>
        </w:rPr>
      </w:pPr>
      <w:bookmarkStart w:id="58"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21/T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2"/>
      <w:suff w:val="nothing"/>
      <w:lvlText w:val="%1.%2.%3　"/>
      <w:lvlJc w:val="left"/>
      <w:pPr>
        <w:ind w:left="1277"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135"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kNWQ1ODA1YzFmZWU2NTA2OTkwMGU4Nzg3ZmFkNDkifQ=="/>
  </w:docVars>
  <w:rsids>
    <w:rsidRoot w:val="006548D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826"/>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0BD"/>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2CE"/>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F56"/>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FDE"/>
    <w:rsid w:val="0044083F"/>
    <w:rsid w:val="00441AE7"/>
    <w:rsid w:val="00445574"/>
    <w:rsid w:val="004467FB"/>
    <w:rsid w:val="00452D6B"/>
    <w:rsid w:val="00454484"/>
    <w:rsid w:val="0045517B"/>
    <w:rsid w:val="00463B77"/>
    <w:rsid w:val="00463C7B"/>
    <w:rsid w:val="004644A6"/>
    <w:rsid w:val="004659BD"/>
    <w:rsid w:val="00470775"/>
    <w:rsid w:val="004713C2"/>
    <w:rsid w:val="004746B1"/>
    <w:rsid w:val="0047583F"/>
    <w:rsid w:val="00475DE8"/>
    <w:rsid w:val="00481C44"/>
    <w:rsid w:val="00484936"/>
    <w:rsid w:val="00485C89"/>
    <w:rsid w:val="00486BE3"/>
    <w:rsid w:val="004905E4"/>
    <w:rsid w:val="00490A89"/>
    <w:rsid w:val="00490AB4"/>
    <w:rsid w:val="00490BF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D80"/>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17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8D5"/>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6A6"/>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F3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6A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34E"/>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476"/>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71A"/>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56D"/>
    <w:rsid w:val="00CA662A"/>
    <w:rsid w:val="00CA7AFD"/>
    <w:rsid w:val="00CA7C3C"/>
    <w:rsid w:val="00CB0189"/>
    <w:rsid w:val="00CB0BA2"/>
    <w:rsid w:val="00CB1A42"/>
    <w:rsid w:val="00CB1B0C"/>
    <w:rsid w:val="00CB2C0B"/>
    <w:rsid w:val="00CB4B5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874"/>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A3B"/>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095"/>
    <w:rsid w:val="00F91349"/>
    <w:rsid w:val="00F93A8A"/>
    <w:rsid w:val="00F95248"/>
    <w:rsid w:val="00F956A9"/>
    <w:rsid w:val="00F963ED"/>
    <w:rsid w:val="00F966CF"/>
    <w:rsid w:val="00F96CAE"/>
    <w:rsid w:val="00F97C99"/>
    <w:rsid w:val="00FA4DAC"/>
    <w:rsid w:val="00FA662D"/>
    <w:rsid w:val="00FA73B1"/>
    <w:rsid w:val="00FB0CB9"/>
    <w:rsid w:val="00FB231D"/>
    <w:rsid w:val="00FB37B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A3385"/>
    <w:rsid w:val="090F22EB"/>
    <w:rsid w:val="115B7BBC"/>
    <w:rsid w:val="14AD74AF"/>
    <w:rsid w:val="16DD4CBF"/>
    <w:rsid w:val="1C3D55BC"/>
    <w:rsid w:val="21A73E8B"/>
    <w:rsid w:val="274916FD"/>
    <w:rsid w:val="28081242"/>
    <w:rsid w:val="2E895051"/>
    <w:rsid w:val="340B3B60"/>
    <w:rsid w:val="393359AE"/>
    <w:rsid w:val="3AFA209E"/>
    <w:rsid w:val="451505D5"/>
    <w:rsid w:val="477E7F33"/>
    <w:rsid w:val="4F7A3F06"/>
    <w:rsid w:val="503E3783"/>
    <w:rsid w:val="5293012E"/>
    <w:rsid w:val="565408AA"/>
    <w:rsid w:val="567810DF"/>
    <w:rsid w:val="7CAA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1277"/>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一级条标题 Char Char"/>
    <w:link w:val="231"/>
    <w:qFormat/>
    <w:uiPriority w:val="0"/>
    <w:rPr>
      <w:rFonts w:ascii="黑体" w:eastAsia="黑体"/>
      <w:sz w:val="21"/>
      <w:szCs w:val="21"/>
    </w:rPr>
  </w:style>
  <w:style w:type="paragraph" w:customStyle="1" w:styleId="231">
    <w:name w:val="一级条标题"/>
    <w:next w:val="1"/>
    <w:link w:val="230"/>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232">
    <w:name w:val="二级条标题"/>
    <w:basedOn w:val="231"/>
    <w:next w:val="1"/>
    <w:qFormat/>
    <w:uiPriority w:val="0"/>
    <w:pPr>
      <w:numPr>
        <w:ilvl w:val="2"/>
        <w:numId w:val="32"/>
      </w:numPr>
      <w:spacing w:beforeLines="0" w:afterLines="0"/>
      <w:ind w:left="0"/>
      <w:outlineLvl w:val="3"/>
    </w:pPr>
  </w:style>
  <w:style w:type="paragraph" w:customStyle="1" w:styleId="233">
    <w:name w:val="章标题"/>
    <w:next w:val="1"/>
    <w:qFormat/>
    <w:uiPriority w:val="0"/>
    <w:pPr>
      <w:spacing w:beforeLines="100" w:afterLines="100"/>
      <w:jc w:val="both"/>
      <w:outlineLvl w:val="1"/>
    </w:pPr>
    <w:rPr>
      <w:rFonts w:ascii="黑体" w:hAnsi="Calibri"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AB6681D37148A2B686F68E333F2C78"/>
        <w:style w:val=""/>
        <w:category>
          <w:name w:val="常规"/>
          <w:gallery w:val="placeholder"/>
        </w:category>
        <w:types>
          <w:type w:val="bbPlcHdr"/>
        </w:types>
        <w:behaviors>
          <w:behavior w:val="content"/>
        </w:behaviors>
        <w:description w:val=""/>
        <w:guid w:val="{F6E01786-D982-4A6D-BA5A-0D800F77AC3F}"/>
      </w:docPartPr>
      <w:docPartBody>
        <w:p>
          <w:pPr>
            <w:pStyle w:val="5"/>
          </w:pPr>
          <w:r>
            <w:rPr>
              <w:rStyle w:val="4"/>
              <w:rFonts w:hint="eastAsia"/>
            </w:rPr>
            <w:t>单击或点击此处输入文字。</w:t>
          </w:r>
        </w:p>
      </w:docPartBody>
    </w:docPart>
    <w:docPart>
      <w:docPartPr>
        <w:name w:val="138388AE4CAA4704A4196BBCC5AA1C88"/>
        <w:style w:val=""/>
        <w:category>
          <w:name w:val="常规"/>
          <w:gallery w:val="placeholder"/>
        </w:category>
        <w:types>
          <w:type w:val="bbPlcHdr"/>
        </w:types>
        <w:behaviors>
          <w:behavior w:val="content"/>
        </w:behaviors>
        <w:description w:val=""/>
        <w:guid w:val="{76E8DD14-A1AA-4FBF-8296-BD2F30CC5D05}"/>
      </w:docPartPr>
      <w:docPartBody>
        <w:p>
          <w:pPr>
            <w:pStyle w:val="6"/>
          </w:pPr>
          <w:r>
            <w:rPr>
              <w:rStyle w:val="4"/>
              <w:rFonts w:hint="eastAsia"/>
            </w:rPr>
            <w:t>选择一项。</w:t>
          </w:r>
        </w:p>
      </w:docPartBody>
    </w:docPart>
    <w:docPart>
      <w:docPartPr>
        <w:name w:val="EE7E00495502404EB43C914271BE008C"/>
        <w:style w:val=""/>
        <w:category>
          <w:name w:val="常规"/>
          <w:gallery w:val="placeholder"/>
        </w:category>
        <w:types>
          <w:type w:val="bbPlcHdr"/>
        </w:types>
        <w:behaviors>
          <w:behavior w:val="content"/>
        </w:behaviors>
        <w:description w:val=""/>
        <w:guid w:val="{CE263CB6-D164-4323-B0C5-5D9A4BDACFD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1618"/>
    <w:rsid w:val="00181618"/>
    <w:rsid w:val="003A61C0"/>
    <w:rsid w:val="00AE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7AB6681D37148A2B686F68E333F2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8388AE4CAA4704A4196BBCC5AA1C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E7E00495502404EB43C914271BE008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1676D-E3ED-41E8-BACB-4ECD4BAD496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835</Words>
  <Characters>4763</Characters>
  <Lines>39</Lines>
  <Paragraphs>11</Paragraphs>
  <TotalTime>25</TotalTime>
  <ScaleCrop>false</ScaleCrop>
  <LinksUpToDate>false</LinksUpToDate>
  <CharactersWithSpaces>5587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2023-04-05T06:34:00Z</dcterms:created>
  <dc:creator>weishu</dc:creator>
  <cp:lastModifiedBy>freshair</cp:lastModifiedBy>
  <cp:lastPrinted>2020-08-30T10:00:00Z</cp:lastPrinted>
  <dcterms:modified xsi:type="dcterms:W3CDTF">2023-10-08T05:59:43Z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E78F6BB5AF86424EA2D21065D63C3486</vt:lpwstr>
  </property>
</Properties>
</file>