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《蔬菜穴盘苗机械移栽作业技术规程》地方标准编制说明</w:t>
      </w:r>
    </w:p>
    <w:p>
      <w:pPr>
        <w:ind w:left="0" w:leftChars="0"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（一）工作简介</w:t>
      </w:r>
    </w:p>
    <w:p>
      <w:pPr>
        <w:ind w:firstLine="643" w:firstLineChars="200"/>
        <w:rPr>
          <w:rFonts w:ascii="仿宋_GB2312" w:hAnsi="宋体" w:cs="仿宋_GB2312"/>
          <w:b/>
        </w:rPr>
      </w:pPr>
      <w:r>
        <w:rPr>
          <w:rFonts w:hint="eastAsia" w:ascii="仿宋_GB2312" w:hAnsi="宋体" w:cs="仿宋_GB2312"/>
          <w:b/>
        </w:rPr>
        <w:t>1.任务来源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cs="仿宋_GB2312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辽宁省地方标准《蔬菜穴盘苗机械移栽作业技术规程》制定项目，是根据由辽宁省市场监督管理局下发的《关于印发2021年辽宁省地方标准立项计划的通知》中确定的辽宁省2021年地方标准修订项目，项目编号：2021148。辽宁省农业农村厅提出并归口管理，沈阳农业大学负责起草组织标准制定小组，开展标准的制定工作。</w:t>
      </w:r>
    </w:p>
    <w:p>
      <w:pPr>
        <w:ind w:firstLine="643" w:firstLineChars="200"/>
        <w:rPr>
          <w:rFonts w:ascii="仿宋_GB2312" w:hAnsi="宋体" w:cs="仿宋_GB2312"/>
          <w:b/>
        </w:rPr>
      </w:pPr>
      <w:r>
        <w:rPr>
          <w:rFonts w:hint="eastAsia" w:ascii="仿宋_GB2312" w:hAnsi="宋体" w:cs="仿宋_GB2312"/>
          <w:b/>
        </w:rPr>
        <w:t>2.起草单位、协作单位</w:t>
      </w:r>
    </w:p>
    <w:p>
      <w:pPr>
        <w:ind w:firstLine="640" w:firstLineChars="200"/>
        <w:rPr>
          <w:rFonts w:hint="eastAsia" w:ascii="仿宋_GB2312" w:hAnsi="宋体" w:eastAsia="仿宋_GB2312" w:cs="仿宋_GB2312"/>
          <w:lang w:val="en-US" w:eastAsia="zh-CN"/>
        </w:rPr>
      </w:pPr>
      <w:r>
        <w:rPr>
          <w:rFonts w:hint="eastAsia" w:ascii="仿宋_GB2312" w:hAnsi="宋体" w:cs="仿宋_GB2312"/>
        </w:rPr>
        <w:t>起草单位：</w:t>
      </w:r>
      <w:r>
        <w:rPr>
          <w:rFonts w:hint="eastAsia" w:ascii="仿宋_GB2312" w:hAnsi="宋体" w:cs="仿宋_GB2312"/>
          <w:lang w:eastAsia="zh-CN"/>
        </w:rPr>
        <w:t>沈阳农业大学</w:t>
      </w:r>
    </w:p>
    <w:p>
      <w:pPr>
        <w:spacing w:line="460" w:lineRule="exact"/>
        <w:ind w:firstLine="643" w:firstLineChars="200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3.主要起草人</w:t>
      </w:r>
    </w:p>
    <w:tbl>
      <w:tblPr>
        <w:tblStyle w:val="5"/>
        <w:tblW w:w="10094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71"/>
        <w:gridCol w:w="2766"/>
        <w:gridCol w:w="4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default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田素博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负责统筹协调，研究制定总体工作计划和技术方案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孙周平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协调制定总体工作计划和技术方案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李本帅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2"/>
                <w:sz w:val="24"/>
                <w:szCs w:val="24"/>
                <w:lang w:val="en-US" w:eastAsia="zh-CN" w:bidi="ar-SA"/>
              </w:rPr>
              <w:t>高级工程师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2"/>
                <w:sz w:val="24"/>
                <w:szCs w:val="24"/>
                <w:lang w:val="en-US" w:eastAsia="zh-CN" w:bidi="ar-SA"/>
              </w:rPr>
              <w:t>辽宁省农业发展服务中心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查阅相关资料，对标准技术内容进行研究论证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白晓虎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查阅相关资料，对标准技术内容进行研究论证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赵萍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负责前期搜集材料，起草初稿，修改征求意见稿及送审稿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宁晓峰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整理标准初稿、征求意见稿及送审稿意见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邱硕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实验师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整理标准初稿、征求意见稿及送审稿意见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魏利华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沈阳农业大学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负责前期搜集材料，起草初稿，修改征求意见稿及送审稿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班春华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辽宁省农业机械化研究所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查阅相关资料，对标准技术内容进行研究论证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  <w:t>高健博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2"/>
                <w:sz w:val="24"/>
                <w:szCs w:val="24"/>
                <w:lang w:val="en-US" w:eastAsia="zh-CN" w:bidi="ar-SA"/>
              </w:rPr>
              <w:t>高级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辽宁省农业机械化研究所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查阅相关资料，对标准技术内容进行研究论证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沈永哲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2"/>
                <w:sz w:val="24"/>
                <w:szCs w:val="24"/>
                <w:lang w:val="en-US" w:eastAsia="zh-CN" w:bidi="ar-SA"/>
              </w:rPr>
              <w:t>高级农艺师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2"/>
                <w:sz w:val="24"/>
                <w:szCs w:val="24"/>
                <w:lang w:val="en-US" w:eastAsia="zh-CN" w:bidi="ar-SA"/>
              </w:rPr>
              <w:t>辽宁省农业发展服务中心</w:t>
            </w:r>
          </w:p>
        </w:tc>
        <w:tc>
          <w:tcPr>
            <w:tcW w:w="4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4" w:leftChars="-20" w:right="-64" w:rightChars="-20"/>
              <w:jc w:val="center"/>
              <w:textAlignment w:val="auto"/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查阅相关资料，对标准技术内容进行研究论证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仿宋_GB2312"/>
        </w:rPr>
      </w:pPr>
      <w:r>
        <w:rPr>
          <w:rFonts w:hint="eastAsia" w:ascii="黑体" w:hAnsi="宋体" w:eastAsia="黑体" w:cs="仿宋_GB2312"/>
          <w:b w:val="0"/>
          <w:bCs/>
          <w:sz w:val="32"/>
          <w:szCs w:val="32"/>
        </w:rPr>
        <w:t>（二）标准编制原则和确定地方标准主要内容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黑体" w:hAnsi="黑体" w:eastAsia="黑体" w:cs="仿宋_GB231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标准项目项目制定小组，通过搜集最新技术资料，调研基层用户，了解辽宁省在用的主要机型以及农艺要求，结合辽宁省生产实际，初步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确定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了本次标准的主要架构和指标的要求。2023年08月形成标准征求意见稿，然后开始对省内有关生产企业、科研单位、农机等部门进行广泛的征求意见。共发出征求意见函15份，反馈15份。对收集到的意见进行整理、汇总、分析，后经我中心组织专家论证研究后，对标准征求意见稿进行了修改和补充。2023年12月，经过多方论证，修改标准项目内容，再次征求意见，终于与各方达成共识，于2024年01月</w:t>
      </w:r>
      <w:bookmarkStart w:id="1" w:name="_GoBack"/>
      <w:bookmarkEnd w:id="1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完成标准送审稿。</w:t>
      </w:r>
    </w:p>
    <w:p>
      <w:pPr>
        <w:pStyle w:val="9"/>
        <w:spacing w:line="360" w:lineRule="auto"/>
        <w:ind w:firstLine="643"/>
        <w:rPr>
          <w:rFonts w:ascii="仿宋_GB2312" w:hAnsi="宋体" w:eastAsia="仿宋_GB2312"/>
          <w:b/>
          <w:kern w:val="2"/>
          <w:sz w:val="32"/>
          <w:szCs w:val="32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</w:rPr>
        <w:t>1.标准编制原则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本标准编制遵照GB/T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2"/>
          <w:sz w:val="32"/>
          <w:szCs w:val="32"/>
        </w:rPr>
        <w:t>1.1—20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2"/>
          <w:sz w:val="32"/>
          <w:szCs w:val="32"/>
        </w:rPr>
        <w:t>《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标准化工作导则 第1部分：标准化文件的结构和起草规则</w:t>
      </w:r>
      <w:r>
        <w:rPr>
          <w:rFonts w:hint="eastAsia" w:ascii="仿宋_GB2312" w:hAnsi="宋体" w:eastAsia="仿宋_GB2312"/>
          <w:kern w:val="2"/>
          <w:sz w:val="32"/>
          <w:szCs w:val="32"/>
        </w:rPr>
        <w:t>》的规定执行。本标准编制过程中严格遵循以下原则：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（1）符合性原则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本标准以现有的国内行业标准和地方标准等有关资料为基础，重点围绕着蔬菜穴盘苗机械移栽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作业</w:t>
      </w:r>
      <w:r>
        <w:rPr>
          <w:rFonts w:hint="eastAsia" w:ascii="仿宋_GB2312" w:hAnsi="宋体" w:eastAsia="仿宋_GB2312"/>
          <w:kern w:val="2"/>
          <w:sz w:val="32"/>
          <w:szCs w:val="32"/>
        </w:rPr>
        <w:t>中关键的技术指标和环节编制而成，</w:t>
      </w:r>
      <w:r>
        <w:rPr>
          <w:rFonts w:hint="eastAsia" w:ascii="仿宋_GB2312" w:eastAsia="仿宋_GB2312"/>
          <w:color w:val="000000"/>
          <w:sz w:val="32"/>
          <w:szCs w:val="32"/>
        </w:rPr>
        <w:t>符合我省目前蔬菜穴盘苗机械移栽作业的性能状况</w:t>
      </w:r>
      <w:r>
        <w:rPr>
          <w:rFonts w:hint="eastAsia" w:ascii="仿宋_GB2312" w:hAnsi="宋体" w:eastAsia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（2）协调性原则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在编制过程中，凡国家现行的行业标准及地方标准以及质量安全要求已有规定的，本标准力求与其保持一致，力求使本标准有一定的先进性、通用性和可操作性。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（3）科学性和适用性原则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本标准在编制过程中，对有关概念、定义和论证等内容的叙述尽可能清楚确切，并开展过案例验证研究，对所拟标准进行印证，使得本标准执行起来尽可能易实现和可操作，充分满足使用要求。</w:t>
      </w:r>
    </w:p>
    <w:p>
      <w:pPr>
        <w:pStyle w:val="9"/>
        <w:spacing w:line="360" w:lineRule="auto"/>
        <w:ind w:firstLine="643"/>
        <w:rPr>
          <w:rFonts w:hint="eastAsia" w:ascii="仿宋_GB2312" w:hAnsi="宋体" w:eastAsia="仿宋_GB2312"/>
          <w:b/>
          <w:kern w:val="2"/>
          <w:sz w:val="32"/>
          <w:szCs w:val="32"/>
        </w:rPr>
      </w:pPr>
      <w:r>
        <w:rPr>
          <w:rFonts w:hint="eastAsia" w:ascii="仿宋_GB2312" w:hAnsi="宋体" w:eastAsia="仿宋_GB2312"/>
          <w:b/>
          <w:kern w:val="2"/>
          <w:sz w:val="32"/>
          <w:szCs w:val="32"/>
        </w:rPr>
        <w:t>2.确定地方标准主要内容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依据</w:t>
      </w: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-SA"/>
        </w:rPr>
        <w:t>深松整地联合作业机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产品的结构特点、及有关专家和生产企业的意见，</w:t>
      </w: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-SA"/>
        </w:rPr>
        <w:t>根据本省机具作业的具体情况，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最终确定</w:t>
      </w:r>
      <w:r>
        <w:rPr>
          <w:rFonts w:hint="eastAsia" w:ascii="仿宋_GB2312" w:eastAsia="仿宋_GB2312"/>
          <w:kern w:val="0"/>
          <w:sz w:val="32"/>
          <w:szCs w:val="32"/>
        </w:rPr>
        <w:t>本次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制定</w:t>
      </w:r>
      <w:r>
        <w:rPr>
          <w:rFonts w:hint="eastAsia" w:ascii="仿宋_GB2312" w:eastAsia="仿宋_GB2312"/>
          <w:kern w:val="0"/>
          <w:sz w:val="32"/>
          <w:szCs w:val="32"/>
        </w:rPr>
        <w:t>的主要内容包括：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-SA"/>
        </w:rPr>
        <w:t>本标准共计七章，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本标准共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章，内容包括蔬菜穴盘苗机械移栽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范围、规范性引用文件、术语和定义、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作业条件、作业前调试、作业、作业质量与安全要求。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kern w:val="0"/>
          <w:sz w:val="32"/>
          <w:szCs w:val="32"/>
          <w:lang w:val="en-US" w:eastAsia="zh-CN"/>
        </w:rPr>
        <w:t>范围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本文件规定了蔬菜穴盘苗机械移栽作业条件、作业前调试、作业、作业质量与安全要求。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本文件适用于蔬菜穴盘苗的机械移栽。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规范性引用文件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根据深松整地联合作业机产品特点，确定其引用相关的国家、行业标准。引用标准如下：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GB 10395.1 农林机械 安全 第1部分：总则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GB 10395.9 农林拖拉机和机械 安全技术要求 第9部分：播种、栽种喝施肥机械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GB 10396 农林拖拉机和机械、草坪和园艺动力机械 安全标志和危险图形 总则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JB/T 10291 旱地移栽机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术语和定义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经过工作组调研、查阅相关资料，并广泛征求行业各相关单位意见，最后确定了术语和定义的内容。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蔬菜穴盘苗移栽机：按照蔬菜移栽农艺要求规定的株距、行距、深度等将蔬菜秧苗移栽到温室或农田的栽植机械。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kern w:val="0"/>
          <w:sz w:val="32"/>
          <w:szCs w:val="32"/>
          <w:lang w:val="en-US" w:eastAsia="zh-CN"/>
        </w:rPr>
        <w:t>作业条件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按照实际情况选取4.1田块、4.2种苗、4.3机具、4.4操作人员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方面进行要求。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b w:val="0"/>
          <w:bCs w:val="0"/>
          <w:kern w:val="0"/>
          <w:sz w:val="32"/>
          <w:szCs w:val="32"/>
          <w:lang w:val="en-US" w:eastAsia="zh-CN"/>
        </w:rPr>
        <w:t>作业前调试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5.1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根据地块大小和形状规划好作业路径，保证移栽路线的直线性。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5.2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半自动移栽机的机组作业速度与喂苗人员速度相匹配。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5.3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人工喂苗要及时准确，防止漏栽。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5.4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全自动移栽机，若出现连续漏栽情况，应立即关停发动机，检查故障原因。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5.5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地头转弯或者倒车时，栽植部件应停止工作。</w:t>
      </w:r>
    </w:p>
    <w:p>
      <w:pPr>
        <w:ind w:firstLine="640" w:firstLineChars="20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5.6</w:t>
      </w:r>
      <w:r>
        <w:rPr>
          <w:rFonts w:hint="default" w:ascii="仿宋_GB2312" w:hAnsi="宋体" w:cs="仿宋_GB2312"/>
          <w:sz w:val="32"/>
          <w:szCs w:val="32"/>
          <w:lang w:val="en-US" w:eastAsia="zh-CN"/>
        </w:rPr>
        <w:t>应及时检查移栽苗倒伏、漏苗、伤苗、露苗情况。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</w:pPr>
      <w:r>
        <w:rPr>
          <w:rFonts w:hint="eastAsia" w:ascii="仿宋_GB2312"/>
          <w:b w:val="0"/>
          <w:bCs w:val="0"/>
          <w:kern w:val="0"/>
          <w:sz w:val="36"/>
          <w:szCs w:val="36"/>
          <w:lang w:val="en-US" w:eastAsia="zh-CN"/>
        </w:rPr>
        <w:t>作业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6.1根据地块大小和形状规划好作业路径，保证移栽路线的直线性。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6.2半自动移栽机的机组作业速度与喂苗人员速度相匹配。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6.3人工喂苗要及时准确，防止漏栽。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6.4全自动移栽机，若出现连续漏栽情况，应立即关停发动机，检查故障原因。</w:t>
      </w:r>
    </w:p>
    <w:p>
      <w:pPr>
        <w:ind w:firstLine="640" w:firstLineChars="200"/>
        <w:rPr>
          <w:rFonts w:hint="eastAsia" w:ascii="仿宋_GB2312" w:hAnsi="宋体" w:cs="仿宋_GB2312"/>
          <w:sz w:val="32"/>
          <w:szCs w:val="32"/>
          <w:lang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6.5地头转弯或者倒车时，栽植部件应停止工作。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宋体" w:cs="仿宋_GB2312"/>
          <w:sz w:val="32"/>
          <w:szCs w:val="32"/>
          <w:lang w:eastAsia="zh-CN"/>
        </w:rPr>
        <w:t>应及时检查移栽苗倒伏、漏苗、伤苗、露苗情况。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仿宋_GB2312" w:hAnsi="宋体" w:cs="仿宋_GB2312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sz w:val="32"/>
          <w:szCs w:val="32"/>
          <w:lang w:val="en-US" w:eastAsia="zh-CN"/>
        </w:rPr>
        <w:t>作业质量</w:t>
      </w:r>
    </w:p>
    <w:p>
      <w:pPr>
        <w:ind w:firstLine="640" w:firstLineChars="200"/>
        <w:rPr>
          <w:rFonts w:hint="default" w:ascii="仿宋_GB2312" w:hAnsi="宋体" w:cs="仿宋_GB2312"/>
          <w:sz w:val="32"/>
          <w:szCs w:val="32"/>
          <w:lang w:val="en-US" w:eastAsia="zh-CN"/>
        </w:rPr>
      </w:pPr>
      <w:bookmarkStart w:id="0" w:name="_Hlk143093660"/>
      <w:r>
        <w:rPr>
          <w:rFonts w:hint="eastAsia" w:ascii="仿宋_GB2312" w:hAnsi="宋体" w:cs="仿宋_GB2312"/>
          <w:sz w:val="32"/>
          <w:szCs w:val="32"/>
          <w:lang w:val="en-US" w:eastAsia="zh-CN"/>
        </w:rPr>
        <w:t>直接引用</w:t>
      </w:r>
      <w:r>
        <w:rPr>
          <w:rFonts w:hint="eastAsia" w:ascii="仿宋_GB2312" w:hAnsi="宋体" w:cs="仿宋_GB2312"/>
          <w:sz w:val="32"/>
          <w:szCs w:val="32"/>
          <w:lang w:eastAsia="zh-CN"/>
        </w:rPr>
        <w:t>JB/T 10291</w:t>
      </w:r>
      <w:bookmarkEnd w:id="0"/>
      <w:r>
        <w:rPr>
          <w:rFonts w:hint="eastAsia" w:ascii="仿宋_GB2312" w:hAnsi="宋体" w:cs="仿宋_GB2312"/>
          <w:sz w:val="32"/>
          <w:szCs w:val="32"/>
          <w:lang w:eastAsia="zh-CN"/>
        </w:rPr>
        <w:t xml:space="preserve"> 《旱地移栽机》中的</w:t>
      </w:r>
      <w:r>
        <w:rPr>
          <w:rFonts w:hint="eastAsia" w:ascii="仿宋_GB2312" w:hAnsi="宋体" w:cs="仿宋_GB2312"/>
          <w:sz w:val="32"/>
          <w:szCs w:val="32"/>
          <w:lang w:val="en-US" w:eastAsia="zh-CN"/>
        </w:rPr>
        <w:t>标准要求，主要反映主要作业指标的的“漏栽率”、“重栽率”、“碎土率”等项目指标。</w:t>
      </w:r>
    </w:p>
    <w:p>
      <w:pPr>
        <w:ind w:firstLine="640" w:firstLineChars="200"/>
        <w:rPr>
          <w:rFonts w:hint="eastAsia" w:ascii="黑体" w:hAnsi="黑体" w:eastAsia="黑体" w:cs="仿宋_GB2312"/>
        </w:rPr>
      </w:pPr>
      <w:r>
        <w:rPr>
          <w:rFonts w:hint="eastAsia" w:ascii="仿宋_GB2312" w:hAnsi="宋体" w:cs="仿宋_GB2312"/>
          <w:sz w:val="32"/>
          <w:szCs w:val="32"/>
          <w:lang w:eastAsia="zh-CN"/>
        </w:rPr>
        <w:t>蔬菜穴盘苗机的作业质量按JB/T 10291的规定进行评价。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（三）主要验证的分析报告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6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本次标准修订主要由于国家法律法规的最新规定和引用标准的修订，修订的内容均为已发布的引用标准，没有需要进行试验或验证的项目。</w:t>
      </w:r>
    </w:p>
    <w:p>
      <w:pPr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标准的制定</w:t>
      </w:r>
      <w:r>
        <w:rPr>
          <w:rFonts w:hint="eastAsia" w:ascii="仿宋_GB2312" w:hAnsi="宋体" w:eastAsia="仿宋_GB2312" w:cs="仿宋_GB2312"/>
          <w:sz w:val="32"/>
          <w:szCs w:val="32"/>
        </w:rPr>
        <w:t>将提</w:t>
      </w:r>
      <w:r>
        <w:rPr>
          <w:rFonts w:hint="eastAsia" w:ascii="仿宋_GB2312" w:hAnsi="宋体" w:cs="仿宋_GB2312"/>
          <w:sz w:val="32"/>
          <w:szCs w:val="32"/>
          <w:lang w:eastAsia="zh-CN"/>
        </w:rPr>
        <w:t>高</w:t>
      </w:r>
      <w:r>
        <w:rPr>
          <w:rFonts w:hint="eastAsia" w:ascii="仿宋_GB2312" w:hAnsi="宋体" w:eastAsia="仿宋_GB2312" w:cs="仿宋_GB2312"/>
          <w:sz w:val="32"/>
          <w:szCs w:val="32"/>
        </w:rPr>
        <w:t>蔬菜穴盘苗机械移栽作业的效率，提升蔬菜穴盘苗机械移栽作业质量，改善作业环境安全，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指导操作人员规范使用移栽机，并有效</w:t>
      </w:r>
      <w:r>
        <w:rPr>
          <w:rFonts w:hint="eastAsia" w:ascii="仿宋_GB2312" w:hAnsi="宋体" w:eastAsia="仿宋_GB2312" w:cs="仿宋_GB2312"/>
          <w:sz w:val="32"/>
          <w:szCs w:val="32"/>
        </w:rPr>
        <w:t>降低事故发生率。</w:t>
      </w:r>
    </w:p>
    <w:p>
      <w:pPr>
        <w:ind w:left="0" w:leftChars="0"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（四）与有关的现行法律、法规和国家标准、行业标准、地方标准的关系</w:t>
      </w:r>
    </w:p>
    <w:p>
      <w:pPr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仿宋_GB2312" w:hAnsi="黑体"/>
        </w:rPr>
        <w:t>本标准的制定以《中华人民共和国标准</w:t>
      </w:r>
      <w:r>
        <w:rPr>
          <w:rFonts w:hint="eastAsia" w:ascii="仿宋_GB2312" w:hAnsi="黑体"/>
          <w:lang w:eastAsia="zh-CN"/>
        </w:rPr>
        <w:t>化</w:t>
      </w:r>
      <w:r>
        <w:rPr>
          <w:rFonts w:hint="eastAsia" w:ascii="仿宋_GB2312" w:hAnsi="黑体"/>
        </w:rPr>
        <w:t>法》、《中华人民共和国农业法》为依据，并在符合</w:t>
      </w:r>
      <w:r>
        <w:rPr>
          <w:rFonts w:hint="eastAsia" w:ascii="仿宋_GB2312" w:hAnsi="宋体" w:eastAsia="仿宋_GB2312"/>
          <w:kern w:val="2"/>
          <w:sz w:val="32"/>
          <w:szCs w:val="32"/>
        </w:rPr>
        <w:t>GB/T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2"/>
          <w:sz w:val="32"/>
          <w:szCs w:val="32"/>
        </w:rPr>
        <w:t>1.1—20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2"/>
          <w:sz w:val="32"/>
          <w:szCs w:val="32"/>
        </w:rPr>
        <w:t>《</w:t>
      </w:r>
      <w:r>
        <w:rPr>
          <w:rFonts w:hint="eastAsia" w:ascii="仿宋_GB2312" w:hAnsi="宋体"/>
          <w:kern w:val="2"/>
          <w:sz w:val="32"/>
          <w:szCs w:val="32"/>
          <w:lang w:eastAsia="zh-CN"/>
        </w:rPr>
        <w:t>标准化工作导则 第1部分：标准化文件的结构和起草规则》</w:t>
      </w:r>
      <w:r>
        <w:rPr>
          <w:rFonts w:hint="eastAsia" w:ascii="仿宋_GB2312" w:hAnsi="黑体"/>
        </w:rPr>
        <w:t>的基础上，参考了</w:t>
      </w:r>
      <w:r>
        <w:rPr>
          <w:rFonts w:hint="eastAsia"/>
        </w:rPr>
        <w:t xml:space="preserve">JB/T 10291 </w:t>
      </w:r>
      <w:r>
        <w:rPr>
          <w:rFonts w:hint="eastAsia"/>
          <w:lang w:eastAsia="zh-CN"/>
        </w:rPr>
        <w:t>《</w:t>
      </w:r>
      <w:r>
        <w:rPr>
          <w:rFonts w:hint="eastAsia"/>
        </w:rPr>
        <w:t>旱地移栽机</w:t>
      </w:r>
      <w:r>
        <w:rPr>
          <w:rFonts w:hint="eastAsia"/>
          <w:lang w:eastAsia="zh-CN"/>
        </w:rPr>
        <w:t>》等</w:t>
      </w:r>
      <w:r>
        <w:rPr>
          <w:rFonts w:hint="eastAsia" w:ascii="仿宋_GB2312" w:hAnsi="黑体"/>
        </w:rPr>
        <w:t>标准，突出了本标准编写应遵循的特色和原则，与现行法律、法规和国家标准、行业标准、地方标准都不冲突。</w:t>
      </w:r>
    </w:p>
    <w:p>
      <w:pPr>
        <w:ind w:left="0" w:leftChars="0"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（五）重大意见分歧的处理结果和依据</w:t>
      </w:r>
    </w:p>
    <w:p>
      <w:pPr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仿宋_GB2312" w:hAnsi="黑体"/>
        </w:rPr>
        <w:t>本标准广泛征求了有关专家、生产单位和相关部门的意见，并根据本标准制定的原则，采纳了合理的意见和建议，完善本标准的内容和结构。不同意见和分歧，根据标准制定的原则和目的协商解决。</w:t>
      </w:r>
    </w:p>
    <w:p>
      <w:pPr>
        <w:ind w:left="0" w:leftChars="0"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（六）作为强制性地方标准或推荐性地方标准的建议及理由</w:t>
      </w:r>
    </w:p>
    <w:p>
      <w:pPr>
        <w:rPr>
          <w:rFonts w:ascii="黑体" w:hAnsi="黑体" w:eastAsia="黑体" w:cs="仿宋_GB2312"/>
        </w:rPr>
      </w:pPr>
      <w:r>
        <w:rPr>
          <w:rFonts w:hint="eastAsia" w:ascii="黑体" w:hAnsi="黑体" w:eastAsia="黑体"/>
        </w:rPr>
        <w:t xml:space="preserve">   </w:t>
      </w:r>
      <w:r>
        <w:rPr>
          <w:rFonts w:hint="eastAsia" w:ascii="仿宋_GB2312" w:hAnsi="黑体"/>
        </w:rPr>
        <w:t xml:space="preserve"> 建议本标准作为推荐性</w:t>
      </w:r>
      <w:r>
        <w:rPr>
          <w:rFonts w:hint="eastAsia" w:ascii="仿宋_GB2312" w:hAnsi="黑体"/>
          <w:lang w:val="en-US" w:eastAsia="zh-CN"/>
        </w:rPr>
        <w:t>地方</w:t>
      </w:r>
      <w:r>
        <w:rPr>
          <w:rFonts w:hint="eastAsia" w:ascii="仿宋_GB2312" w:hAnsi="黑体"/>
        </w:rPr>
        <w:t>标准。</w:t>
      </w:r>
    </w:p>
    <w:p>
      <w:pPr>
        <w:ind w:left="0" w:leftChars="0"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（七）提出标准实施的建议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Ansi="宋体"/>
          <w:szCs w:val="21"/>
        </w:rPr>
        <w:t>本标准批准后应及时发布实施。同时加强对标准的宣传和贯彻，在宣传贯彻和应用中不断收集用户意见和建议，不断修改完善。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（八）其他应予说明的事项</w:t>
      </w:r>
    </w:p>
    <w:p>
      <w:r>
        <w:rPr>
          <w:rFonts w:hint="eastAsia" w:ascii="宋体" w:hAnsi="宋体" w:eastAsia="宋体"/>
          <w:sz w:val="30"/>
          <w:szCs w:val="30"/>
        </w:rPr>
        <w:t xml:space="preserve">     无</w:t>
      </w: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6711512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6711512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A1B45"/>
    <w:multiLevelType w:val="multilevel"/>
    <w:tmpl w:val="DAEA1B45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default" w:ascii="黑体" w:hAnsi="Times New Roman" w:eastAsia="黑体"/>
        <w:b w:val="0"/>
        <w:i w:val="0"/>
        <w:color w:val="auto"/>
        <w:sz w:val="44"/>
        <w:szCs w:val="44"/>
      </w:rPr>
    </w:lvl>
    <w:lvl w:ilvl="1" w:tentative="0">
      <w:start w:val="1"/>
      <w:numFmt w:val="decimal"/>
      <w:suff w:val="nothing"/>
      <w:lvlText w:val="%1.%2　"/>
      <w:lvlJc w:val="left"/>
      <w:pPr>
        <w:tabs>
          <w:tab w:val="left" w:pos="0"/>
        </w:tabs>
        <w:ind w:left="-342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szCs w:val="32"/>
        <w:u w:val="none"/>
        <w:vertAlign w:val="baseline"/>
      </w:rPr>
    </w:lvl>
    <w:lvl w:ilvl="2" w:tentative="0">
      <w:start w:val="1"/>
      <w:numFmt w:val="decimal"/>
      <w:pStyle w:val="7"/>
      <w:suff w:val="nothing"/>
      <w:lvlText w:val="%1.%2.%3　"/>
      <w:lvlJc w:val="left"/>
      <w:pPr>
        <w:ind w:left="568" w:firstLine="0"/>
      </w:pPr>
      <w:rPr>
        <w:rFonts w:hint="default" w:ascii="宋体" w:hAnsi="宋体" w:eastAsia="宋体" w:cs="宋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188D9E7"/>
    <w:multiLevelType w:val="singleLevel"/>
    <w:tmpl w:val="2188D9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2JmZTU2ZTNkMWM4YmVmNzEyODY1MGRkNDYyMDIifQ=="/>
  </w:docVars>
  <w:rsids>
    <w:rsidRoot w:val="06B95775"/>
    <w:rsid w:val="00C85CE2"/>
    <w:rsid w:val="04C63E99"/>
    <w:rsid w:val="06B95775"/>
    <w:rsid w:val="11F42731"/>
    <w:rsid w:val="12FD5221"/>
    <w:rsid w:val="183E7049"/>
    <w:rsid w:val="233E0EF8"/>
    <w:rsid w:val="2A505A0D"/>
    <w:rsid w:val="2F4604BE"/>
    <w:rsid w:val="32E061DA"/>
    <w:rsid w:val="34FA10E3"/>
    <w:rsid w:val="36971F8B"/>
    <w:rsid w:val="37DB6247"/>
    <w:rsid w:val="3EE9715D"/>
    <w:rsid w:val="46DA0CC7"/>
    <w:rsid w:val="4B52358D"/>
    <w:rsid w:val="4F390EB3"/>
    <w:rsid w:val="502F6518"/>
    <w:rsid w:val="50332776"/>
    <w:rsid w:val="50534A55"/>
    <w:rsid w:val="53613577"/>
    <w:rsid w:val="638135AD"/>
    <w:rsid w:val="64587650"/>
    <w:rsid w:val="67556FB1"/>
    <w:rsid w:val="6A6F48F4"/>
    <w:rsid w:val="70A72179"/>
    <w:rsid w:val="74E16D5C"/>
    <w:rsid w:val="7B7C6C2D"/>
    <w:rsid w:val="7B917E85"/>
    <w:rsid w:val="7D3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二级条标题"/>
    <w:basedOn w:val="8"/>
    <w:next w:val="9"/>
    <w:qFormat/>
    <w:uiPriority w:val="0"/>
    <w:pPr>
      <w:numPr>
        <w:ilvl w:val="2"/>
        <w:numId w:val="1"/>
      </w:numPr>
      <w:ind w:left="568" w:firstLine="0" w:firstLineChars="0"/>
    </w:pPr>
  </w:style>
  <w:style w:type="paragraph" w:customStyle="1" w:styleId="8">
    <w:name w:val="一级条标题"/>
    <w:next w:val="9"/>
    <w:autoRedefine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标准书脚_奇数页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">
    <w:name w:val="一级无"/>
    <w:basedOn w:val="8"/>
    <w:autoRedefine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术语条一"/>
    <w:basedOn w:val="15"/>
    <w:next w:val="13"/>
    <w:autoRedefine/>
    <w:qFormat/>
    <w:uiPriority w:val="0"/>
  </w:style>
  <w:style w:type="paragraph" w:customStyle="1" w:styleId="15">
    <w:name w:val="标准文件_一级无标题"/>
    <w:basedOn w:val="16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">
    <w:name w:val="标准文件_一级条标题"/>
    <w:basedOn w:val="17"/>
    <w:next w:val="13"/>
    <w:autoRedefine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7">
    <w:name w:val="标准文件_章标题"/>
    <w:next w:val="13"/>
    <w:autoRedefine/>
    <w:qFormat/>
    <w:uiPriority w:val="0"/>
    <w:pPr>
      <w:numPr>
        <w:ilvl w:val="1"/>
        <w:numId w:val="3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表格"/>
    <w:basedOn w:val="13"/>
    <w:autoRedefine/>
    <w:qFormat/>
    <w:uiPriority w:val="0"/>
    <w:pPr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7006</Words>
  <Characters>7403</Characters>
  <Lines>0</Lines>
  <Paragraphs>0</Paragraphs>
  <TotalTime>3</TotalTime>
  <ScaleCrop>false</ScaleCrop>
  <LinksUpToDate>false</LinksUpToDate>
  <CharactersWithSpaces>7494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2022-11-08T11:23:00Z</dcterms:created>
  <dc:creator>xiaomi</dc:creator>
  <cp:lastModifiedBy>xiaomi</cp:lastModifiedBy>
  <dcterms:modified xsi:type="dcterms:W3CDTF">2024-01-17T01:17:28Z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CAC19A53DBEE4471BCCDAF6ED715B169</vt:lpwstr>
  </property>
</Properties>
</file>