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ICS</w:t>
            </w:r>
          </w:p>
        </w:tc>
        <w:tc>
          <w:tcPr>
            <w:tcW w:w="8855" w:type="dxa"/>
          </w:tcPr>
          <w:p>
            <w:pPr>
              <w:pStyle w:val="20"/>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both"/>
              <w:rPr>
                <w:rFonts w:hint="default" w:ascii="黑体" w:hAnsi="黑体" w:eastAsia="黑体"/>
                <w:sz w:val="21"/>
                <w:szCs w:val="21"/>
              </w:rPr>
            </w:pPr>
            <w:r>
              <w:rPr>
                <w:rFonts w:hint="default" w:ascii="黑体" w:hAnsi="黑体" w:eastAsia="黑体"/>
                <w:sz w:val="21"/>
                <w:szCs w:val="21"/>
              </w:rPr>
              <w:fldChar w:fldCharType="begin">
                <w:ffData>
                  <w:name w:val="ICS"/>
                  <w:enabled/>
                  <w:calcOnExit w:val="0"/>
                  <w:textInput>
                    <w:default w:val="点击此处添加ICS号"/>
                  </w:textInput>
                </w:ffData>
              </w:fldChar>
            </w:r>
            <w:bookmarkStart w:id="0" w:name="ICS"/>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eastAsia" w:ascii="黑体" w:hAnsi="黑体" w:eastAsia="黑体"/>
                <w:sz w:val="21"/>
                <w:szCs w:val="21"/>
              </w:rPr>
              <w:t>65.020.20</w:t>
            </w:r>
            <w:r>
              <w:rPr>
                <w:rFonts w:hint="default"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 xml:space="preserve">CCS </w:t>
            </w:r>
          </w:p>
        </w:tc>
        <w:tc>
          <w:tcPr>
            <w:tcW w:w="8855" w:type="dxa"/>
          </w:tcPr>
          <w:p>
            <w:pPr>
              <w:pStyle w:val="20"/>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bookmarkStart w:id="1" w:name="CSDN"/>
            <w:r>
              <w:rPr>
                <w:rFonts w:hint="eastAsia" w:ascii="黑体" w:hAnsi="黑体" w:eastAsia="黑体"/>
                <w:sz w:val="21"/>
                <w:szCs w:val="21"/>
              </w:rPr>
              <w:fldChar w:fldCharType="begin">
                <w:ffData>
                  <w:name w:val="CSDN"/>
                  <w:enabled/>
                  <w:calcOnExit w:val="0"/>
                  <w:textInput>
                    <w:default w:val="B05"/>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B05</w:t>
            </w:r>
            <w:r>
              <w:rPr>
                <w:rFonts w:hint="eastAsia" w:ascii="黑体" w:hAnsi="黑体" w:eastAsia="黑体"/>
                <w:sz w:val="21"/>
                <w:szCs w:val="21"/>
              </w:rPr>
              <w:fldChar w:fldCharType="end"/>
            </w:r>
            <w:bookmarkEnd w:id="1"/>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4"/>
              <w:keepNext w:val="0"/>
              <w:keepLines w:val="0"/>
              <w:framePr w:w="0" w:hRule="auto" w:wrap="auto" w:vAnchor="margin" w:hAnchor="text" w:xAlign="left" w:yAlign="inline"/>
              <w:widowControl/>
              <w:suppressLineNumbers w:val="0"/>
              <w:spacing w:before="0" w:beforeAutospacing="0" w:after="0" w:afterAutospacing="0"/>
              <w:ind w:left="0" w:right="0"/>
              <w:rPr>
                <w:rFonts w:hint="default" w:ascii="宋体" w:hAnsi="宋体"/>
                <w:sz w:val="28"/>
                <w:szCs w:val="28"/>
              </w:rPr>
            </w:pPr>
            <w:bookmarkStart w:id="2" w:name="_Hlk26473981"/>
            <w:r>
              <w:rPr>
                <w:rFonts w:hint="default"/>
                <w:szCs w:val="20"/>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default"/>
                <w:szCs w:val="20"/>
              </w:rPr>
              <w:fldChar w:fldCharType="begin">
                <w:ffData>
                  <w:name w:val="c1"/>
                  <w:enabled/>
                  <w:calcOnExit w:val="0"/>
                  <w:textInput>
                    <w:maxLength w:val="8"/>
                  </w:textInput>
                </w:ffData>
              </w:fldChar>
            </w:r>
            <w:bookmarkStart w:id="3" w:name="c1"/>
            <w:r>
              <w:rPr>
                <w:rFonts w:hint="default"/>
                <w:szCs w:val="20"/>
              </w:rPr>
              <w:instrText xml:space="preserve"> FORMTEXT </w:instrText>
            </w:r>
            <w:r>
              <w:rPr>
                <w:rFonts w:hint="default"/>
                <w:szCs w:val="20"/>
              </w:rPr>
              <w:fldChar w:fldCharType="separate"/>
            </w:r>
            <w:r>
              <w:rPr>
                <w:rFonts w:hint="eastAsia"/>
                <w:szCs w:val="20"/>
              </w:rPr>
              <w:t>21</w:t>
            </w:r>
            <w:r>
              <w:rPr>
                <w:rFonts w:hint="default"/>
                <w:szCs w:val="20"/>
              </w:rPr>
              <w:fldChar w:fldCharType="end"/>
            </w:r>
            <w:bookmarkEnd w:id="3"/>
          </w:p>
        </w:tc>
      </w:tr>
    </w:tbl>
    <w:p>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0"/>
        <w:framePr w:wrap="around"/>
        <w:rPr>
          <w:rFonts w:hint="default" w:eastAsia="黑体"/>
          <w:lang w:val="en-US" w:eastAsia="zh-CN"/>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21</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rPr>
          <w:rFonts w:hint="eastAsia"/>
          <w:lang w:val="en-US" w:eastAsia="zh-CN"/>
        </w:rPr>
        <w:t>2024</w:t>
      </w:r>
    </w:p>
    <w:p>
      <w:pPr>
        <w:pStyle w:val="201"/>
        <w:framePr w:wrap="around"/>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r>
        <w:rPr>
          <w:rFonts w:hint="eastAsia"/>
        </w:rPr>
        <w:t>食用百合大花卷丹标准化栽培技术规程</w:t>
      </w:r>
    </w:p>
    <w:p>
      <w:pPr>
        <w:framePr w:w="9639" w:h="6974" w:hRule="exact" w:wrap="around" w:vAnchor="page" w:hAnchor="page" w:x="1419" w:y="6408" w:anchorLock="1"/>
        <w:ind w:left="-1418"/>
      </w:pPr>
    </w:p>
    <w:p>
      <w:pPr>
        <w:pStyle w:val="130"/>
        <w:framePr w:w="9639" w:h="6974" w:hRule="exact" w:wrap="around" w:vAnchor="page" w:hAnchor="page" w:x="1419" w:y="6408"/>
        <w:textAlignment w:val="bottom"/>
        <w:rPr>
          <w:rFonts w:eastAsia="黑体"/>
          <w:color w:val="auto"/>
          <w:szCs w:val="28"/>
        </w:rPr>
      </w:pPr>
      <w:r>
        <w:rPr>
          <w:rFonts w:hint="eastAsia"/>
          <w:color w:val="auto"/>
        </w:rPr>
        <w:t xml:space="preserve">Technical regulations for standardized cultivation of edible lily </w:t>
      </w:r>
      <w:r>
        <w:rPr>
          <w:rFonts w:hint="eastAsia"/>
          <w:i/>
          <w:iCs/>
          <w:color w:val="auto"/>
        </w:rPr>
        <w:t>Lilium leichtlinii var.maximowiczii</w:t>
      </w:r>
      <w:r>
        <w:rPr>
          <w:rFonts w:hint="eastAsia"/>
          <w:color w:val="auto"/>
        </w:rPr>
        <w:t>(Regel)Baker</w:t>
      </w:r>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textAlignment w:val="bottom"/>
        <w:rPr>
          <w:rFonts w:eastAsia="黑体"/>
          <w:szCs w:val="28"/>
        </w:rPr>
      </w:pPr>
    </w:p>
    <w:p>
      <w:pPr>
        <w:pStyle w:val="130"/>
        <w:framePr w:w="9639" w:h="6974" w:hRule="exact" w:wrap="around" w:vAnchor="page" w:hAnchor="page" w:x="1419" w:y="6408"/>
        <w:spacing w:before="440" w:after="160"/>
        <w:textAlignment w:val="bottom"/>
        <w:rPr>
          <w:sz w:val="24"/>
          <w:szCs w:val="28"/>
        </w:rPr>
      </w:pPr>
      <w:bookmarkStart w:id="8" w:name="下拉1"/>
      <w:r>
        <w:rPr>
          <w:rFonts w:hint="eastAsia"/>
          <w:sz w:val="24"/>
          <w:szCs w:val="28"/>
          <w:lang w:val="en-US" w:eastAsia="zh-CN"/>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8"/>
    </w:p>
    <w:p>
      <w:pPr>
        <w:pStyle w:val="130"/>
        <w:framePr w:w="9639" w:h="6974" w:hRule="exact" w:wrap="around" w:vAnchor="page" w:hAnchor="page" w:x="1419" w:y="6408"/>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rFonts w:hint="eastAsia"/>
          <w:sz w:val="21"/>
          <w:szCs w:val="28"/>
          <w:lang w:val="en-US" w:eastAsia="zh-CN"/>
        </w:rPr>
        <w:t>2024.5</w:t>
      </w:r>
      <w:r>
        <w:rPr>
          <w:sz w:val="21"/>
          <w:szCs w:val="28"/>
        </w:rPr>
        <w:t>   </w:t>
      </w:r>
      <w:r>
        <w:rPr>
          <w:sz w:val="21"/>
          <w:szCs w:val="28"/>
        </w:rPr>
        <w:fldChar w:fldCharType="end"/>
      </w:r>
      <w:bookmarkEnd w:id="9"/>
    </w:p>
    <w:p>
      <w:pPr>
        <w:pStyle w:val="130"/>
        <w:framePr w:w="9639" w:h="6974" w:hRule="exact" w:wrap="around" w:vAnchor="page" w:hAnchor="page" w:x="1419" w:y="6408"/>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8"/>
        <w:framePr w:wrap="around" w:y="14176"/>
      </w:pPr>
      <w:r>
        <w:rPr>
          <w:rFonts w:hint="eastAsia" w:ascii="黑体"/>
        </w:rPr>
        <w:t>202</w:t>
      </w:r>
      <w:r>
        <w:rPr>
          <w:rFonts w:hint="eastAsia" w:ascii="黑体"/>
          <w:lang w:val="en-US" w:eastAsia="zh-CN"/>
        </w:rPr>
        <w:t>5</w:t>
      </w:r>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hint="eastAsia" w:ascii="黑体"/>
        </w:rPr>
        <w:t>202</w:t>
      </w:r>
      <w:r>
        <w:rPr>
          <w:rFonts w:ascii="黑体"/>
        </w:rPr>
        <w:fldChar w:fldCharType="end"/>
      </w:r>
      <w:bookmarkEnd w:id="13"/>
      <w:r>
        <w:rPr>
          <w:rFonts w:hint="eastAsia" w:ascii="黑体"/>
          <w:lang w:val="en-US" w:eastAsia="zh-CN"/>
        </w:rPr>
        <w:t>5</w:t>
      </w:r>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16"/>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NumType w:fmt="upperRoman"/>
          <w:cols w:space="425" w:num="1"/>
          <w:titlePg/>
          <w:docGrid w:linePitch="312" w:charSpace="0"/>
        </w:sectPr>
      </w:pP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4"/>
        <w:spacing w:after="468"/>
      </w:pPr>
      <w:bookmarkStart w:id="17" w:name="BookMark2"/>
      <w:r>
        <w:rPr>
          <w:spacing w:val="320"/>
        </w:rPr>
        <w:t>前</w:t>
      </w:r>
      <w:r>
        <w:t>言</w:t>
      </w:r>
    </w:p>
    <w:p>
      <w:pPr>
        <w:spacing w:line="42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本文件按照GB/T 1.1-2020《标准化工作导则</w:t>
      </w:r>
      <w:r>
        <w:rPr>
          <w:rFonts w:hint="eastAsia" w:ascii="Times New Roman" w:hAnsi="Times New Roman" w:cs="Times New Roman"/>
          <w:kern w:val="0"/>
          <w:szCs w:val="20"/>
          <w:lang w:val="en-US" w:eastAsia="zh-CN"/>
        </w:rPr>
        <w:t xml:space="preserve">  </w:t>
      </w:r>
      <w:r>
        <w:rPr>
          <w:rFonts w:hint="default" w:ascii="Times New Roman" w:hAnsi="Times New Roman" w:cs="Times New Roman"/>
          <w:kern w:val="0"/>
          <w:szCs w:val="20"/>
        </w:rPr>
        <w:t>第</w:t>
      </w:r>
      <w:r>
        <w:rPr>
          <w:rFonts w:hint="eastAsia" w:ascii="Times New Roman" w:hAnsi="Times New Roman" w:cs="Times New Roman"/>
          <w:kern w:val="0"/>
          <w:szCs w:val="20"/>
          <w:lang w:val="en-US" w:eastAsia="zh-CN"/>
        </w:rPr>
        <w:t>1</w:t>
      </w:r>
      <w:r>
        <w:rPr>
          <w:rFonts w:hint="default" w:ascii="Times New Roman" w:hAnsi="Times New Roman" w:cs="Times New Roman"/>
          <w:kern w:val="0"/>
          <w:szCs w:val="20"/>
        </w:rPr>
        <w:t>部分：标准化文件</w:t>
      </w:r>
      <w:r>
        <w:rPr>
          <w:rFonts w:hint="eastAsia" w:ascii="Times New Roman" w:hAnsi="Times New Roman" w:cs="Times New Roman"/>
          <w:kern w:val="0"/>
          <w:szCs w:val="20"/>
          <w:lang w:val="en-US" w:eastAsia="zh-CN"/>
        </w:rPr>
        <w:t>的</w:t>
      </w:r>
      <w:r>
        <w:rPr>
          <w:rFonts w:hint="default" w:ascii="Times New Roman" w:hAnsi="Times New Roman" w:cs="Times New Roman"/>
          <w:kern w:val="0"/>
          <w:szCs w:val="20"/>
        </w:rPr>
        <w:t>结构和起草规则》的规定起草。</w:t>
      </w:r>
    </w:p>
    <w:p>
      <w:pPr>
        <w:spacing w:line="420" w:lineRule="exact"/>
        <w:ind w:firstLine="420" w:firstLineChars="200"/>
        <w:rPr>
          <w:rFonts w:hint="default" w:ascii="Times New Roman" w:hAnsi="Times New Roman" w:cs="Times New Roman"/>
          <w:color w:val="auto"/>
          <w:kern w:val="0"/>
          <w:szCs w:val="20"/>
        </w:rPr>
      </w:pPr>
      <w:r>
        <w:rPr>
          <w:rFonts w:hint="default" w:ascii="Times New Roman" w:hAnsi="Times New Roman" w:cs="Times New Roman"/>
          <w:color w:val="auto"/>
          <w:kern w:val="0"/>
          <w:szCs w:val="20"/>
        </w:rPr>
        <w:t>请注意本文件的某些内容可能涉及专利。本文件的发布机构不承担识别专利的责任。</w:t>
      </w:r>
    </w:p>
    <w:p>
      <w:pPr>
        <w:spacing w:line="42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本文件由辽宁省农业农村厅提出并归口。</w:t>
      </w:r>
    </w:p>
    <w:p>
      <w:pPr>
        <w:spacing w:line="42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本文件起草单位：辽宁省农业科学院</w:t>
      </w:r>
      <w:r>
        <w:rPr>
          <w:rFonts w:hint="eastAsia" w:ascii="Times New Roman" w:hAnsi="Times New Roman" w:cs="Times New Roman"/>
          <w:kern w:val="0"/>
          <w:szCs w:val="20"/>
          <w:lang w:eastAsia="zh-CN"/>
        </w:rPr>
        <w:t>、辽宁省绿色农业技术中心</w:t>
      </w:r>
    </w:p>
    <w:p>
      <w:pPr>
        <w:spacing w:line="420" w:lineRule="exact"/>
        <w:ind w:firstLine="420" w:firstLineChars="200"/>
        <w:rPr>
          <w:rFonts w:hint="default" w:ascii="Times New Roman" w:hAnsi="Times New Roman" w:eastAsia="宋体" w:cs="Times New Roman"/>
          <w:kern w:val="0"/>
          <w:szCs w:val="20"/>
        </w:rPr>
      </w:pPr>
      <w:r>
        <w:rPr>
          <w:rFonts w:hint="default" w:ascii="Times New Roman" w:hAnsi="Times New Roman" w:cs="Times New Roman"/>
          <w:color w:val="auto"/>
        </w:rPr>
        <w:t>本文件主要起草人</w:t>
      </w:r>
      <w:r>
        <w:rPr>
          <w:rFonts w:hint="default" w:ascii="Times New Roman" w:hAnsi="Times New Roman" w:eastAsia="宋体" w:cs="Times New Roman"/>
          <w:kern w:val="0"/>
          <w:szCs w:val="20"/>
        </w:rPr>
        <w:t>：</w:t>
      </w:r>
      <w:r>
        <w:rPr>
          <w:rFonts w:hint="eastAsia"/>
          <w:vertAlign w:val="baseline"/>
          <w:lang w:val="en-US" w:eastAsia="zh-CN"/>
        </w:rPr>
        <w:t>杨迎东，宋国柱、贾慧群，胡新颖，白一光，李雪艳，周俐宏，张睿琪，王伟东，李好卓，刘亭亭，冯秀丽，马海军，侯晓磊，常麦尚，刘云霞</w:t>
      </w:r>
      <w:r>
        <w:rPr>
          <w:rFonts w:hint="eastAsia" w:ascii="Times New Roman" w:hAnsi="Times New Roman" w:eastAsia="宋体" w:cs="Times New Roman"/>
          <w:kern w:val="0"/>
          <w:szCs w:val="20"/>
          <w:lang w:val="en-US" w:eastAsia="zh-CN"/>
        </w:rPr>
        <w:t>。</w:t>
      </w:r>
    </w:p>
    <w:p>
      <w:pPr>
        <w:spacing w:line="42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本</w:t>
      </w:r>
      <w:r>
        <w:rPr>
          <w:rFonts w:hint="eastAsia" w:ascii="Times New Roman" w:hAnsi="Times New Roman" w:cs="Times New Roman"/>
          <w:kern w:val="0"/>
          <w:szCs w:val="20"/>
          <w:lang w:val="en-US" w:eastAsia="zh-CN"/>
        </w:rPr>
        <w:t>文件</w:t>
      </w:r>
      <w:r>
        <w:rPr>
          <w:rFonts w:hint="default" w:ascii="Times New Roman" w:hAnsi="Times New Roman" w:cs="Times New Roman"/>
          <w:kern w:val="0"/>
          <w:szCs w:val="20"/>
        </w:rPr>
        <w:t>发布实施后，任何单位和个人如有问题和意见建议，均可以通过来电和来函等方式进行反馈，我们将及时答复并认真处理，根据实际情况依法进行评估及复审。</w:t>
      </w:r>
    </w:p>
    <w:p>
      <w:pPr>
        <w:spacing w:line="420" w:lineRule="exact"/>
        <w:ind w:firstLine="420" w:firstLineChars="200"/>
        <w:rPr>
          <w:rFonts w:hint="eastAsia" w:ascii="Times New Roman" w:hAnsi="Times New Roman" w:eastAsia="宋体" w:cs="Times New Roman"/>
          <w:kern w:val="0"/>
          <w:szCs w:val="20"/>
          <w:lang w:eastAsia="zh-CN"/>
        </w:rPr>
      </w:pPr>
      <w:r>
        <w:rPr>
          <w:rFonts w:hint="default" w:ascii="Times New Roman" w:hAnsi="Times New Roman" w:cs="Times New Roman"/>
          <w:kern w:val="0"/>
          <w:szCs w:val="20"/>
        </w:rPr>
        <w:t>归口管理部门通讯地址：辽宁省农业农村厅（辽宁省沈阳市和平区太原北街2号），邮编：110001，联系电话：024-23447862</w:t>
      </w:r>
      <w:r>
        <w:rPr>
          <w:rFonts w:hint="eastAsia" w:ascii="Times New Roman" w:hAnsi="Times New Roman" w:cs="Times New Roman"/>
          <w:kern w:val="0"/>
          <w:szCs w:val="20"/>
          <w:lang w:eastAsia="zh-CN"/>
        </w:rPr>
        <w:t>。</w:t>
      </w:r>
    </w:p>
    <w:p>
      <w:pPr>
        <w:spacing w:line="420" w:lineRule="exact"/>
        <w:ind w:firstLine="420" w:firstLineChars="200"/>
        <w:rPr>
          <w:rFonts w:hint="eastAsia" w:ascii="Times New Roman" w:hAnsi="Times New Roman" w:eastAsia="宋体" w:cs="Times New Roman"/>
          <w:kern w:val="0"/>
          <w:szCs w:val="20"/>
          <w:lang w:eastAsia="zh-CN"/>
        </w:rPr>
      </w:pPr>
      <w:r>
        <w:rPr>
          <w:rFonts w:hint="eastAsia" w:ascii="Times New Roman" w:hAnsi="Times New Roman" w:cs="Times New Roman"/>
          <w:kern w:val="0"/>
          <w:szCs w:val="20"/>
          <w:lang w:val="en-US" w:eastAsia="zh-CN"/>
        </w:rPr>
        <w:t>文件</w:t>
      </w:r>
      <w:r>
        <w:rPr>
          <w:rFonts w:hint="default" w:ascii="Times New Roman" w:hAnsi="Times New Roman" w:cs="Times New Roman"/>
          <w:kern w:val="0"/>
          <w:szCs w:val="20"/>
        </w:rPr>
        <w:t>起草单位通讯地址：辽宁省农业科学院（辽宁省沈阳市东陵路84号），邮编：110161，联系电话：024-31025677</w:t>
      </w:r>
      <w:r>
        <w:rPr>
          <w:rFonts w:hint="eastAsia" w:ascii="Times New Roman" w:hAnsi="Times New Roman" w:cs="Times New Roman"/>
          <w:kern w:val="0"/>
          <w:szCs w:val="20"/>
          <w:lang w:eastAsia="zh-CN"/>
        </w:rPr>
        <w:t>。</w:t>
      </w:r>
    </w:p>
    <w:p>
      <w:pPr>
        <w:pStyle w:val="61"/>
        <w:ind w:firstLine="420"/>
      </w:pPr>
    </w:p>
    <w:p>
      <w:pPr>
        <w:pStyle w:val="61"/>
        <w:ind w:firstLine="420"/>
      </w:pPr>
    </w:p>
    <w:p>
      <w:pPr>
        <w:pStyle w:val="61"/>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8D51676F08B34AC5A56FBF63AC7A73BC"/>
        </w:placeholder>
      </w:sdtPr>
      <w:sdtContent>
        <w:p>
          <w:pPr>
            <w:pStyle w:val="182"/>
            <w:spacing w:before="3" w:beforeLines="1" w:after="686" w:afterLines="220"/>
          </w:pPr>
          <w:bookmarkStart w:id="19" w:name="NEW_STAND_NAME"/>
          <w:r>
            <w:rPr>
              <w:rFonts w:hint="eastAsia"/>
            </w:rPr>
            <w:t>食用百合大花卷丹标准化栽培技术规程</w:t>
          </w:r>
        </w:p>
      </w:sdtContent>
    </w:sdt>
    <w:bookmarkEnd w:id="19"/>
    <w:p>
      <w:pPr>
        <w:pStyle w:val="109"/>
        <w:spacing w:before="312" w:after="312"/>
        <w:rPr>
          <w:rFonts w:hint="eastAsia"/>
        </w:rPr>
      </w:pPr>
      <w:bookmarkStart w:id="20" w:name="_Toc26718930"/>
      <w:bookmarkStart w:id="21" w:name="_Toc17233325"/>
      <w:bookmarkStart w:id="22" w:name="_Toc26648465"/>
      <w:bookmarkStart w:id="23" w:name="_Toc24884218"/>
      <w:bookmarkStart w:id="24" w:name="_Toc17233333"/>
      <w:bookmarkStart w:id="25" w:name="_Toc26986530"/>
      <w:bookmarkStart w:id="26" w:name="_Toc26986771"/>
      <w:bookmarkStart w:id="27" w:name="_Toc24884211"/>
      <w:r>
        <w:rPr>
          <w:rFonts w:hint="eastAsia"/>
        </w:rPr>
        <w:t>范围</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highlight w:val="none"/>
        </w:rPr>
      </w:pPr>
      <w:bookmarkStart w:id="28" w:name="_Toc17233334"/>
      <w:bookmarkStart w:id="29" w:name="_Toc26648466"/>
      <w:bookmarkStart w:id="30" w:name="_Toc24884219"/>
      <w:bookmarkStart w:id="31" w:name="_Toc24884212"/>
      <w:bookmarkStart w:id="32" w:name="_Toc17233326"/>
      <w:r>
        <w:rPr>
          <w:rFonts w:hint="eastAsia"/>
        </w:rPr>
        <w:t>本</w:t>
      </w:r>
      <w:r>
        <w:rPr>
          <w:rFonts w:hint="eastAsia"/>
          <w:lang w:val="en-US" w:eastAsia="zh-CN"/>
        </w:rPr>
        <w:t>文件</w:t>
      </w:r>
      <w:r>
        <w:rPr>
          <w:rFonts w:hint="eastAsia"/>
        </w:rPr>
        <w:t>规定了</w:t>
      </w:r>
      <w:r>
        <w:rPr>
          <w:rFonts w:hint="eastAsia"/>
          <w:lang w:val="en-US" w:eastAsia="zh-CN"/>
        </w:rPr>
        <w:t>大花卷丹百合生产过程中栽培土壤气候条件、优质种球</w:t>
      </w:r>
      <w:r>
        <w:rPr>
          <w:rFonts w:hint="eastAsia"/>
        </w:rPr>
        <w:t>标准、</w:t>
      </w:r>
      <w:r>
        <w:rPr>
          <w:rFonts w:hint="eastAsia"/>
          <w:lang w:val="en-US" w:eastAsia="zh-CN"/>
        </w:rPr>
        <w:t>栽植准备、种球栽植</w:t>
      </w:r>
      <w:r>
        <w:rPr>
          <w:rFonts w:hint="eastAsia"/>
        </w:rPr>
        <w:t>、</w:t>
      </w:r>
      <w:r>
        <w:rPr>
          <w:rFonts w:hint="eastAsia"/>
          <w:lang w:val="en-US" w:eastAsia="zh-CN"/>
        </w:rPr>
        <w:t>田间管理</w:t>
      </w:r>
      <w:r>
        <w:rPr>
          <w:rFonts w:hint="eastAsia"/>
        </w:rPr>
        <w:t>、杂草防</w:t>
      </w:r>
      <w:r>
        <w:rPr>
          <w:rFonts w:hint="eastAsia"/>
          <w:lang w:val="en-US" w:eastAsia="zh-CN"/>
        </w:rPr>
        <w:t>控</w:t>
      </w:r>
      <w:r>
        <w:rPr>
          <w:rFonts w:hint="eastAsia"/>
        </w:rPr>
        <w:t>、病虫害防控、采收</w:t>
      </w:r>
      <w:r>
        <w:rPr>
          <w:rFonts w:hint="eastAsia"/>
          <w:lang w:val="en-US" w:eastAsia="zh-CN"/>
        </w:rPr>
        <w:t>贮运</w:t>
      </w:r>
      <w:r>
        <w:rPr>
          <w:rFonts w:hint="eastAsia"/>
        </w:rPr>
        <w:t>等技术内容。</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kern w:val="0"/>
          <w:szCs w:val="20"/>
          <w:highlight w:val="none"/>
        </w:rPr>
      </w:pPr>
      <w:r>
        <w:rPr>
          <w:rFonts w:hint="eastAsia" w:ascii="宋体"/>
          <w:kern w:val="0"/>
          <w:szCs w:val="20"/>
          <w:highlight w:val="none"/>
        </w:rPr>
        <w:t>本</w:t>
      </w:r>
      <w:r>
        <w:rPr>
          <w:rFonts w:hint="eastAsia" w:ascii="宋体"/>
          <w:kern w:val="0"/>
          <w:szCs w:val="20"/>
          <w:highlight w:val="none"/>
          <w:lang w:val="en-US" w:eastAsia="zh-CN"/>
        </w:rPr>
        <w:t>文件</w:t>
      </w:r>
      <w:r>
        <w:rPr>
          <w:rFonts w:hint="eastAsia" w:ascii="宋体"/>
          <w:kern w:val="0"/>
          <w:szCs w:val="20"/>
          <w:highlight w:val="none"/>
        </w:rPr>
        <w:t>适用于</w:t>
      </w:r>
      <w:r>
        <w:rPr>
          <w:rFonts w:hint="eastAsia" w:ascii="宋体"/>
          <w:kern w:val="0"/>
          <w:szCs w:val="20"/>
          <w:highlight w:val="none"/>
          <w:lang w:eastAsia="zh-CN"/>
        </w:rPr>
        <w:t>中华人民共和国相关法律法规许可范围内开展</w:t>
      </w:r>
      <w:r>
        <w:rPr>
          <w:rFonts w:hint="eastAsia" w:ascii="宋体"/>
          <w:kern w:val="0"/>
          <w:szCs w:val="20"/>
          <w:highlight w:val="none"/>
          <w:lang w:val="en-US" w:eastAsia="zh-CN"/>
        </w:rPr>
        <w:t>大花卷丹百合种植、加工、销售</w:t>
      </w:r>
      <w:r>
        <w:rPr>
          <w:rFonts w:hint="eastAsia" w:ascii="宋体"/>
          <w:kern w:val="0"/>
          <w:szCs w:val="20"/>
          <w:highlight w:val="none"/>
        </w:rPr>
        <w:t>等</w:t>
      </w:r>
      <w:r>
        <w:rPr>
          <w:rFonts w:hint="eastAsia" w:ascii="宋体"/>
          <w:kern w:val="0"/>
          <w:szCs w:val="20"/>
          <w:highlight w:val="none"/>
          <w:lang w:val="en-US" w:eastAsia="zh-CN"/>
        </w:rPr>
        <w:t>生产环节</w:t>
      </w:r>
      <w:r>
        <w:rPr>
          <w:rFonts w:hint="eastAsia" w:ascii="宋体"/>
          <w:kern w:val="0"/>
          <w:szCs w:val="20"/>
          <w:highlight w:val="none"/>
        </w:rPr>
        <w:t>。</w:t>
      </w:r>
    </w:p>
    <w:bookmarkEnd w:id="28"/>
    <w:bookmarkEnd w:id="29"/>
    <w:bookmarkEnd w:id="30"/>
    <w:bookmarkEnd w:id="31"/>
    <w:bookmarkEnd w:id="32"/>
    <w:p>
      <w:pPr>
        <w:pStyle w:val="109"/>
        <w:spacing w:before="312" w:after="312"/>
        <w:rPr>
          <w:rFonts w:hint="eastAsia"/>
        </w:rPr>
      </w:pPr>
      <w:bookmarkStart w:id="33" w:name="_Toc26986531"/>
      <w:bookmarkStart w:id="34" w:name="_Toc26986772"/>
      <w:bookmarkStart w:id="35" w:name="_Toc26718931"/>
      <w:r>
        <w:rPr>
          <w:rFonts w:hint="eastAsia"/>
        </w:rPr>
        <w:t>规范性引用文件</w:t>
      </w:r>
      <w:bookmarkEnd w:id="33"/>
      <w:bookmarkEnd w:id="34"/>
      <w:bookmarkEnd w:id="35"/>
    </w:p>
    <w:sdt>
      <w:sdtPr>
        <w:rPr>
          <w:rFonts w:hint="eastAsia"/>
        </w:rPr>
        <w:id w:val="715848253"/>
        <w:placeholder>
          <w:docPart w:val="{18f34006-58c8-453a-bbef-a05c0b28175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pPr>
          <w:r>
            <w:rPr>
              <w:rFonts w:hint="eastAsia"/>
            </w:rPr>
            <w:t>本文件没有规范性引用文件。</w:t>
          </w:r>
        </w:p>
      </w:sdtContent>
    </w:sdt>
    <w:p>
      <w:pPr>
        <w:pStyle w:val="109"/>
        <w:spacing w:before="312" w:after="312"/>
        <w:rPr>
          <w:rFonts w:hint="eastAsia"/>
        </w:rPr>
      </w:pPr>
      <w:r>
        <w:rPr>
          <w:rFonts w:hint="eastAsia"/>
        </w:rPr>
        <w:t>术语和定义</w:t>
      </w:r>
    </w:p>
    <w:sdt>
      <w:sdtPr>
        <w:id w:val="-1909835108"/>
        <w:placeholder>
          <w:docPart w:val="301EABE90A024F54ADD1DA2A6B43A6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1"/>
            <w:spacing w:line="400" w:lineRule="exact"/>
            <w:ind w:firstLine="0" w:firstLineChars="0"/>
            <w:rPr>
              <w:rFonts w:hint="eastAsia"/>
            </w:rPr>
          </w:pPr>
          <w:bookmarkStart w:id="36" w:name="_Toc26986532"/>
          <w:bookmarkEnd w:id="36"/>
          <w:r>
            <w:rPr>
              <w:rFonts w:hint="eastAsia"/>
              <w:lang w:val="en-US" w:eastAsia="zh-CN"/>
            </w:rPr>
            <w:t xml:space="preserve">    </w:t>
          </w:r>
          <w:r>
            <w:rPr>
              <w:rFonts w:ascii="宋体" w:hAnsi="Times New Roman" w:eastAsia="宋体" w:cs="Times New Roman"/>
              <w:sz w:val="21"/>
              <w:lang w:val="en-US" w:eastAsia="zh-CN" w:bidi="ar-SA"/>
            </w:rPr>
            <w:t>本文件没有需要界定的术语和定义。</w:t>
          </w:r>
        </w:p>
      </w:sdtContent>
    </w:sdt>
    <w:p>
      <w:pPr>
        <w:pStyle w:val="109"/>
        <w:spacing w:before="312" w:after="312"/>
        <w:rPr>
          <w:rFonts w:hint="eastAsia"/>
          <w:lang w:val="en-US" w:eastAsia="zh-CN"/>
        </w:rPr>
      </w:pPr>
      <w:bookmarkStart w:id="37" w:name="_Toc82692268"/>
      <w:r>
        <w:rPr>
          <w:rFonts w:hint="eastAsia"/>
          <w:lang w:val="en-US" w:eastAsia="zh-CN"/>
        </w:rPr>
        <w:t>品（种）</w:t>
      </w:r>
      <w:bookmarkEnd w:id="37"/>
    </w:p>
    <w:p>
      <w:pPr>
        <w:pStyle w:val="61"/>
        <w:spacing w:line="400" w:lineRule="exact"/>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大花卷丹（</w:t>
      </w:r>
      <w:r>
        <w:rPr>
          <w:rFonts w:hint="default" w:ascii="Times New Roman" w:hAnsi="Times New Roman" w:cs="Times New Roman"/>
          <w:i/>
          <w:iCs/>
          <w:szCs w:val="21"/>
          <w:lang w:val="en-US" w:eastAsia="zh-CN"/>
        </w:rPr>
        <w:t>Lilium leichtlinii var. maximowiczii</w:t>
      </w:r>
      <w:r>
        <w:rPr>
          <w:rFonts w:hint="default" w:ascii="Times New Roman" w:hAnsi="Times New Roman" w:cs="Times New Roman"/>
          <w:szCs w:val="21"/>
          <w:lang w:val="en-US" w:eastAsia="zh-CN"/>
        </w:rPr>
        <w:t xml:space="preserve"> (Regel) Baker）是百合科百合属柠檬色百合的变种，</w:t>
      </w:r>
      <w:r>
        <w:rPr>
          <w:rFonts w:hint="eastAsia" w:ascii="Times New Roman" w:hAnsi="Times New Roman" w:cs="Times New Roman"/>
          <w:szCs w:val="21"/>
          <w:lang w:val="en-US" w:eastAsia="zh-CN"/>
        </w:rPr>
        <w:t>经人工引种驯化作为食用百合栽培品种</w:t>
      </w:r>
      <w:r>
        <w:rPr>
          <w:rFonts w:hint="default" w:ascii="Times New Roman" w:hAnsi="Times New Roman" w:cs="Times New Roman"/>
          <w:szCs w:val="21"/>
          <w:lang w:val="en-US" w:eastAsia="zh-CN"/>
        </w:rPr>
        <w:t>。</w:t>
      </w:r>
    </w:p>
    <w:p>
      <w:pPr>
        <w:pStyle w:val="109"/>
        <w:spacing w:before="312" w:after="312"/>
        <w:rPr>
          <w:rFonts w:hint="default"/>
          <w:lang w:val="en-US" w:eastAsia="zh-CN"/>
        </w:rPr>
      </w:pPr>
      <w:r>
        <w:rPr>
          <w:rFonts w:hint="eastAsia"/>
          <w:lang w:val="en-US" w:eastAsia="zh-CN"/>
        </w:rPr>
        <w:t>土壤条件</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土层深厚、有机质含量高，</w:t>
      </w:r>
      <w:r>
        <w:rPr>
          <w:rFonts w:hint="eastAsia"/>
          <w:lang w:val="en-US" w:eastAsia="zh-CN"/>
        </w:rPr>
        <w:t>保水保肥，</w:t>
      </w:r>
      <w:r>
        <w:rPr>
          <w:rFonts w:hint="default"/>
          <w:lang w:val="en-US" w:eastAsia="zh-CN"/>
        </w:rPr>
        <w:t>排水透气性好</w:t>
      </w:r>
      <w:r>
        <w:rPr>
          <w:rFonts w:hint="eastAsia"/>
          <w:lang w:val="en-US" w:eastAsia="zh-CN"/>
        </w:rPr>
        <w:t>，</w:t>
      </w:r>
      <w:r>
        <w:rPr>
          <w:rFonts w:hint="default"/>
          <w:lang w:val="en-US" w:eastAsia="zh-CN"/>
        </w:rPr>
        <w:t>疏松、肥沃的沙壤土种植，土壤PH值5.5～7.5，土壤EC值（土壤可溶性盐浓度）不超过1mS/cm。</w:t>
      </w:r>
    </w:p>
    <w:p>
      <w:pPr>
        <w:pStyle w:val="109"/>
        <w:spacing w:before="312" w:after="312"/>
        <w:rPr>
          <w:rFonts w:hint="default"/>
          <w:lang w:val="en-US" w:eastAsia="zh-CN"/>
        </w:rPr>
      </w:pPr>
      <w:r>
        <w:rPr>
          <w:rFonts w:hint="eastAsia"/>
          <w:lang w:val="en-US" w:eastAsia="zh-CN"/>
        </w:rPr>
        <w:t>气候条件</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rPr>
      </w:pPr>
      <w:r>
        <w:rPr>
          <w:rFonts w:hint="eastAsia"/>
          <w:lang w:val="en-US" w:eastAsia="zh-CN"/>
        </w:rPr>
        <w:t>植株</w:t>
      </w:r>
      <w:r>
        <w:rPr>
          <w:rFonts w:hint="default"/>
          <w:lang w:val="en-US" w:eastAsia="zh-CN"/>
        </w:rPr>
        <w:t>生</w:t>
      </w:r>
      <w:r>
        <w:rPr>
          <w:rFonts w:hint="eastAsia"/>
          <w:lang w:val="en-US" w:eastAsia="zh-CN"/>
        </w:rPr>
        <w:t>长</w:t>
      </w:r>
      <w:r>
        <w:rPr>
          <w:rFonts w:hint="default"/>
          <w:lang w:val="en-US" w:eastAsia="zh-CN"/>
        </w:rPr>
        <w:t>适宜温度15</w:t>
      </w:r>
      <w:r>
        <w:rPr>
          <w:rFonts w:hint="eastAsia"/>
          <w:lang w:val="en-US" w:eastAsia="zh-CN"/>
        </w:rPr>
        <w:t>℃</w:t>
      </w:r>
      <w:r>
        <w:rPr>
          <w:rFonts w:hint="default"/>
          <w:lang w:val="en-US" w:eastAsia="zh-CN"/>
        </w:rPr>
        <w:t>～25</w:t>
      </w:r>
      <w:r>
        <w:rPr>
          <w:rFonts w:hint="eastAsia"/>
          <w:lang w:val="en-US" w:eastAsia="zh-CN"/>
        </w:rPr>
        <w:t>℃</w:t>
      </w:r>
      <w:r>
        <w:rPr>
          <w:rFonts w:hint="default"/>
          <w:lang w:val="en-US" w:eastAsia="zh-CN"/>
        </w:rPr>
        <w:t>，年均降雨量500mm～1000mm</w:t>
      </w:r>
      <w:r>
        <w:rPr>
          <w:rFonts w:hint="eastAsia"/>
          <w:lang w:val="en-US" w:eastAsia="zh-CN"/>
        </w:rPr>
        <w:t>，</w:t>
      </w:r>
      <w:r>
        <w:rPr>
          <w:rFonts w:hint="default"/>
          <w:lang w:val="en-US" w:eastAsia="zh-CN"/>
        </w:rPr>
        <w:t>全年无霜期</w:t>
      </w:r>
      <w:r>
        <w:rPr>
          <w:rFonts w:hint="eastAsia"/>
          <w:lang w:val="en-US" w:eastAsia="zh-CN"/>
        </w:rPr>
        <w:t>≧</w:t>
      </w:r>
      <w:r>
        <w:rPr>
          <w:rFonts w:hint="default"/>
          <w:lang w:val="en-US" w:eastAsia="zh-CN"/>
        </w:rPr>
        <w:t>150d</w:t>
      </w:r>
      <w:r>
        <w:rPr>
          <w:rFonts w:hint="eastAsia"/>
          <w:lang w:val="en-US" w:eastAsia="zh-CN"/>
        </w:rPr>
        <w:t>，</w:t>
      </w:r>
      <w:r>
        <w:rPr>
          <w:rFonts w:hint="default"/>
          <w:lang w:val="en-US" w:eastAsia="zh-CN"/>
        </w:rPr>
        <w:t>光照充足，年平均日照时数</w:t>
      </w:r>
      <w:r>
        <w:rPr>
          <w:rFonts w:hint="eastAsia"/>
          <w:lang w:val="en-US" w:eastAsia="zh-CN"/>
        </w:rPr>
        <w:t>≧</w:t>
      </w:r>
      <w:r>
        <w:rPr>
          <w:rFonts w:hint="default"/>
          <w:lang w:val="en-US" w:eastAsia="zh-CN"/>
        </w:rPr>
        <w:t>2200h。</w:t>
      </w:r>
    </w:p>
    <w:p>
      <w:pPr>
        <w:pStyle w:val="109"/>
        <w:spacing w:before="312" w:after="312"/>
        <w:rPr>
          <w:rFonts w:hint="default"/>
          <w:lang w:val="en-US" w:eastAsia="zh-CN"/>
        </w:rPr>
      </w:pPr>
      <w:bookmarkStart w:id="38" w:name="_Toc82692270"/>
      <w:r>
        <w:rPr>
          <w:rFonts w:hint="eastAsia"/>
          <w:lang w:val="en-US" w:eastAsia="zh-CN"/>
        </w:rPr>
        <w:t>优质种球</w:t>
      </w:r>
      <w:bookmarkEnd w:id="38"/>
      <w:r>
        <w:rPr>
          <w:rFonts w:hint="eastAsia"/>
          <w:lang w:val="en-US" w:eastAsia="zh-CN"/>
        </w:rPr>
        <w:t>标准</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种球</w:t>
      </w:r>
      <w:r>
        <w:rPr>
          <w:rFonts w:hint="default"/>
          <w:lang w:val="en-US" w:eastAsia="zh-CN"/>
        </w:rPr>
        <w:t>基盘完好、鳞片</w:t>
      </w:r>
      <w:r>
        <w:rPr>
          <w:rFonts w:hint="eastAsia"/>
          <w:lang w:val="en-US" w:eastAsia="zh-CN"/>
        </w:rPr>
        <w:t>新鲜</w:t>
      </w:r>
      <w:r>
        <w:rPr>
          <w:rFonts w:hint="default"/>
          <w:lang w:val="en-US" w:eastAsia="zh-CN"/>
        </w:rPr>
        <w:t>饱满、抱合紧密、无病</w:t>
      </w:r>
      <w:r>
        <w:rPr>
          <w:rFonts w:hint="eastAsia"/>
          <w:lang w:val="en-US" w:eastAsia="zh-CN"/>
        </w:rPr>
        <w:t>、无</w:t>
      </w:r>
      <w:r>
        <w:rPr>
          <w:rFonts w:hint="default"/>
          <w:lang w:val="en-US" w:eastAsia="zh-CN"/>
        </w:rPr>
        <w:t>虫</w:t>
      </w:r>
      <w:r>
        <w:rPr>
          <w:rFonts w:hint="eastAsia"/>
          <w:lang w:val="en-US" w:eastAsia="zh-CN"/>
        </w:rPr>
        <w:t>、</w:t>
      </w:r>
      <w:r>
        <w:rPr>
          <w:rFonts w:hint="default"/>
          <w:lang w:val="en-US" w:eastAsia="zh-CN"/>
        </w:rPr>
        <w:t>无机械损伤</w:t>
      </w:r>
      <w:r>
        <w:rPr>
          <w:rFonts w:hint="eastAsia"/>
          <w:lang w:val="en-US" w:eastAsia="zh-CN"/>
        </w:rPr>
        <w:t>，生长点具有良好活性</w:t>
      </w:r>
      <w:r>
        <w:rPr>
          <w:rFonts w:hint="default"/>
          <w:lang w:val="en-US" w:eastAsia="zh-CN"/>
        </w:rPr>
        <w:t>、根系健壮。</w:t>
      </w:r>
      <w:r>
        <w:rPr>
          <w:rFonts w:hint="eastAsia"/>
          <w:lang w:val="en-US" w:eastAsia="zh-CN"/>
        </w:rPr>
        <w:t>单球鲜重15g</w:t>
      </w:r>
      <w:r>
        <w:rPr>
          <w:rFonts w:hint="default"/>
          <w:lang w:val="en-US" w:eastAsia="zh-CN"/>
        </w:rPr>
        <w:t>～</w:t>
      </w:r>
      <w:r>
        <w:rPr>
          <w:rFonts w:hint="eastAsia"/>
          <w:lang w:val="en-US" w:eastAsia="zh-CN"/>
        </w:rPr>
        <w:t>30g</w:t>
      </w:r>
      <w:r>
        <w:rPr>
          <w:rFonts w:hint="default"/>
          <w:lang w:val="en-US" w:eastAsia="zh-CN"/>
        </w:rPr>
        <w:t>。</w:t>
      </w:r>
    </w:p>
    <w:p>
      <w:pPr>
        <w:pStyle w:val="109"/>
        <w:spacing w:before="312" w:after="312"/>
        <w:rPr>
          <w:rFonts w:hint="eastAsia"/>
          <w:lang w:val="en-US" w:eastAsia="zh-CN"/>
        </w:rPr>
      </w:pPr>
      <w:bookmarkStart w:id="39" w:name="_Toc82692271"/>
      <w:r>
        <w:rPr>
          <w:rFonts w:hint="eastAsia"/>
          <w:lang w:val="en-US" w:eastAsia="zh-CN"/>
        </w:rPr>
        <w:t>栽植准备</w:t>
      </w:r>
      <w:bookmarkEnd w:id="39"/>
    </w:p>
    <w:p>
      <w:pPr>
        <w:pStyle w:val="61"/>
        <w:autoSpaceDE/>
        <w:autoSpaceDN/>
        <w:spacing w:line="400" w:lineRule="exact"/>
        <w:ind w:firstLine="0" w:firstLineChars="0"/>
        <w:rPr>
          <w:rFonts w:hint="eastAsia" w:ascii="黑体" w:hAnsi="黑体" w:eastAsia="黑体" w:cs="黑体"/>
          <w:szCs w:val="21"/>
          <w:lang w:val="en-US" w:eastAsia="zh-CN"/>
        </w:rPr>
      </w:pPr>
      <w:bookmarkStart w:id="40" w:name="_Toc82692272"/>
      <w:r>
        <w:rPr>
          <w:rFonts w:hint="eastAsia" w:ascii="黑体" w:hAnsi="黑体" w:eastAsia="黑体" w:cs="黑体"/>
          <w:szCs w:val="21"/>
          <w:lang w:val="en-US" w:eastAsia="zh-CN"/>
        </w:rPr>
        <w:t>8.1 施基肥</w:t>
      </w:r>
      <w:bookmarkEnd w:id="40"/>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lang w:val="en-US" w:eastAsia="zh-CN"/>
        </w:rPr>
      </w:pPr>
      <w:r>
        <w:rPr>
          <w:rFonts w:hint="default"/>
          <w:lang w:val="en-US" w:eastAsia="zh-CN"/>
        </w:rPr>
        <w:t>栽种前清除杂草和前茬秸秆，提前两周取土样检测营养状况，根据</w:t>
      </w:r>
      <w:r>
        <w:rPr>
          <w:rFonts w:hint="eastAsia"/>
          <w:lang w:val="en-US" w:eastAsia="zh-CN"/>
        </w:rPr>
        <w:t>检测</w:t>
      </w:r>
      <w:r>
        <w:rPr>
          <w:rFonts w:hint="default"/>
          <w:lang w:val="en-US" w:eastAsia="zh-CN"/>
        </w:rPr>
        <w:t>结果，制定施肥方案，结合翻地施入基肥。没有测土配方施肥条件的可以参考经验做法：每667</w:t>
      </w:r>
      <w:r>
        <w:rPr>
          <w:rFonts w:hint="eastAsia"/>
          <w:lang w:val="en-US" w:eastAsia="zh-CN"/>
        </w:rPr>
        <w:t>㎡</w:t>
      </w:r>
      <w:r>
        <w:rPr>
          <w:rFonts w:hint="default"/>
          <w:lang w:val="en-US" w:eastAsia="zh-CN"/>
        </w:rPr>
        <w:t>施</w:t>
      </w:r>
      <w:r>
        <w:rPr>
          <w:rFonts w:hint="eastAsia"/>
          <w:lang w:val="en-US" w:eastAsia="zh-CN"/>
        </w:rPr>
        <w:t>充分</w:t>
      </w:r>
      <w:r>
        <w:rPr>
          <w:rFonts w:hint="default"/>
          <w:lang w:val="en-US" w:eastAsia="zh-CN"/>
        </w:rPr>
        <w:t>腐熟有机肥2000kg～3000kg，氮磷钾16-8-16（或通用型）复合肥30kg～50kg。</w:t>
      </w:r>
    </w:p>
    <w:p>
      <w:pPr>
        <w:pStyle w:val="61"/>
        <w:autoSpaceDE/>
        <w:autoSpaceDN/>
        <w:spacing w:line="400" w:lineRule="exact"/>
        <w:ind w:firstLine="0" w:firstLineChars="0"/>
        <w:rPr>
          <w:rFonts w:hint="eastAsia" w:ascii="黑体" w:hAnsi="黑体" w:eastAsia="黑体" w:cs="黑体"/>
          <w:szCs w:val="21"/>
          <w:lang w:val="en-US" w:eastAsia="zh-CN"/>
        </w:rPr>
      </w:pPr>
      <w:bookmarkStart w:id="41" w:name="_Toc82692273"/>
      <w:r>
        <w:rPr>
          <w:rFonts w:hint="eastAsia" w:ascii="黑体" w:hAnsi="黑体" w:eastAsia="黑体" w:cs="黑体"/>
          <w:szCs w:val="21"/>
          <w:lang w:val="en-US" w:eastAsia="zh-CN"/>
        </w:rPr>
        <w:t>8.2土壤消毒</w:t>
      </w:r>
      <w:bookmarkEnd w:id="41"/>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翻地前每667</w:t>
      </w:r>
      <w:r>
        <w:rPr>
          <w:rFonts w:hint="eastAsia"/>
          <w:lang w:val="en-US" w:eastAsia="zh-CN"/>
        </w:rPr>
        <w:t>㎡</w:t>
      </w:r>
      <w:r>
        <w:rPr>
          <w:rFonts w:hint="default"/>
          <w:lang w:val="en-US" w:eastAsia="zh-CN"/>
        </w:rPr>
        <w:t>用50%甲基硫菌灵3kg+0.3%印楝素2kg均匀</w:t>
      </w:r>
      <w:r>
        <w:rPr>
          <w:rFonts w:hint="eastAsia"/>
          <w:lang w:val="en-US" w:eastAsia="zh-CN"/>
        </w:rPr>
        <w:t>撒施或</w:t>
      </w:r>
      <w:r>
        <w:rPr>
          <w:rFonts w:hint="default"/>
          <w:lang w:val="en-US" w:eastAsia="zh-CN"/>
        </w:rPr>
        <w:t>喷施到土壤表面消毒。</w:t>
      </w:r>
    </w:p>
    <w:p>
      <w:pPr>
        <w:pStyle w:val="61"/>
        <w:autoSpaceDE/>
        <w:autoSpaceDN/>
        <w:spacing w:line="400" w:lineRule="exact"/>
        <w:ind w:firstLine="0" w:firstLineChars="0"/>
        <w:rPr>
          <w:rFonts w:hint="eastAsia" w:ascii="黑体" w:hAnsi="黑体" w:eastAsia="黑体" w:cs="黑体"/>
          <w:szCs w:val="21"/>
          <w:lang w:val="en-US" w:eastAsia="zh-CN"/>
        </w:rPr>
      </w:pPr>
      <w:bookmarkStart w:id="42" w:name="_Toc82692274"/>
      <w:r>
        <w:rPr>
          <w:rFonts w:hint="eastAsia" w:ascii="黑体" w:hAnsi="黑体" w:eastAsia="黑体" w:cs="黑体"/>
          <w:szCs w:val="21"/>
          <w:lang w:val="en-US" w:eastAsia="zh-CN"/>
        </w:rPr>
        <w:t>8.3整地</w:t>
      </w:r>
      <w:bookmarkEnd w:id="42"/>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深翻土壤25cm以上，</w:t>
      </w:r>
      <w:r>
        <w:rPr>
          <w:rFonts w:hint="eastAsia"/>
          <w:lang w:val="en-US" w:eastAsia="zh-CN"/>
        </w:rPr>
        <w:t>旋耕两遍，土壤</w:t>
      </w:r>
      <w:r>
        <w:rPr>
          <w:rFonts w:hint="default"/>
          <w:lang w:val="en-US" w:eastAsia="zh-CN"/>
        </w:rPr>
        <w:t>整平、耙细</w:t>
      </w:r>
      <w:r>
        <w:rPr>
          <w:rFonts w:hint="eastAsia"/>
          <w:lang w:val="en-US" w:eastAsia="zh-CN"/>
        </w:rPr>
        <w:t>，</w:t>
      </w:r>
      <w:r>
        <w:rPr>
          <w:rFonts w:hint="default"/>
          <w:lang w:val="en-US" w:eastAsia="zh-CN"/>
        </w:rPr>
        <w:t>做好排</w:t>
      </w:r>
      <w:r>
        <w:rPr>
          <w:rFonts w:hint="eastAsia"/>
          <w:lang w:val="en-US" w:eastAsia="zh-CN"/>
        </w:rPr>
        <w:t>水和</w:t>
      </w:r>
      <w:r>
        <w:rPr>
          <w:rFonts w:hint="default"/>
          <w:lang w:val="en-US" w:eastAsia="zh-CN"/>
        </w:rPr>
        <w:t>灌水设施。</w:t>
      </w:r>
    </w:p>
    <w:p>
      <w:pPr>
        <w:pStyle w:val="109"/>
        <w:spacing w:before="312" w:after="312"/>
        <w:rPr>
          <w:rFonts w:hint="eastAsia"/>
          <w:lang w:val="en-US" w:eastAsia="zh-CN"/>
        </w:rPr>
      </w:pPr>
      <w:bookmarkStart w:id="43" w:name="_Toc82692275"/>
      <w:r>
        <w:rPr>
          <w:rFonts w:hint="eastAsia"/>
          <w:lang w:val="en-US" w:eastAsia="zh-CN"/>
        </w:rPr>
        <w:t>种球栽植</w:t>
      </w:r>
      <w:bookmarkEnd w:id="43"/>
    </w:p>
    <w:p>
      <w:pPr>
        <w:pStyle w:val="61"/>
        <w:autoSpaceDE/>
        <w:autoSpaceDN/>
        <w:spacing w:line="400" w:lineRule="exact"/>
        <w:ind w:firstLine="0" w:firstLineChars="0"/>
        <w:rPr>
          <w:rFonts w:hint="default" w:ascii="黑体" w:hAnsi="黑体" w:eastAsia="黑体" w:cs="黑体"/>
          <w:szCs w:val="21"/>
          <w:lang w:val="en-US" w:eastAsia="zh-CN"/>
        </w:rPr>
      </w:pPr>
      <w:bookmarkStart w:id="44" w:name="_Toc82692276"/>
      <w:r>
        <w:rPr>
          <w:rFonts w:hint="eastAsia" w:ascii="黑体" w:hAnsi="黑体" w:eastAsia="黑体" w:cs="黑体"/>
          <w:szCs w:val="21"/>
          <w:lang w:val="en-US" w:eastAsia="zh-CN"/>
        </w:rPr>
        <w:t>9.1</w:t>
      </w:r>
      <w:bookmarkEnd w:id="44"/>
      <w:r>
        <w:rPr>
          <w:rFonts w:hint="eastAsia" w:ascii="黑体" w:hAnsi="黑体" w:eastAsia="黑体" w:cs="黑体"/>
          <w:szCs w:val="21"/>
          <w:lang w:val="en-US" w:eastAsia="zh-CN"/>
        </w:rPr>
        <w:t>栽植茬口</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秋栽：</w:t>
      </w:r>
      <w:r>
        <w:rPr>
          <w:rFonts w:hint="default"/>
          <w:lang w:val="en-US" w:eastAsia="zh-CN"/>
        </w:rPr>
        <w:t>当年</w:t>
      </w:r>
      <w:r>
        <w:rPr>
          <w:rFonts w:hint="eastAsia"/>
          <w:lang w:val="en-US" w:eastAsia="zh-CN"/>
        </w:rPr>
        <w:t>秋季</w:t>
      </w:r>
      <w:r>
        <w:rPr>
          <w:rFonts w:hint="default"/>
          <w:lang w:val="en-US" w:eastAsia="zh-CN"/>
        </w:rPr>
        <w:t>种球采收后，土壤完全封冻前15d～20d选择晴天</w:t>
      </w:r>
      <w:r>
        <w:rPr>
          <w:rFonts w:hint="eastAsia"/>
          <w:lang w:val="en-US" w:eastAsia="zh-CN"/>
        </w:rPr>
        <w:t>栽</w:t>
      </w:r>
      <w:r>
        <w:rPr>
          <w:rFonts w:hint="default"/>
          <w:lang w:val="en-US" w:eastAsia="zh-CN"/>
        </w:rPr>
        <w:t>植</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春栽：春季土壤完全解冻，最低地温稳定在0℃以上7d</w:t>
      </w:r>
      <w:r>
        <w:rPr>
          <w:rFonts w:hint="default"/>
          <w:lang w:val="en-US" w:eastAsia="zh-CN"/>
        </w:rPr>
        <w:t>选择晴天</w:t>
      </w:r>
      <w:r>
        <w:rPr>
          <w:rFonts w:hint="eastAsia"/>
          <w:lang w:val="en-US" w:eastAsia="zh-CN"/>
        </w:rPr>
        <w:t>栽</w:t>
      </w:r>
      <w:r>
        <w:rPr>
          <w:rFonts w:hint="default"/>
          <w:lang w:val="en-US" w:eastAsia="zh-CN"/>
        </w:rPr>
        <w:t>植。</w:t>
      </w:r>
    </w:p>
    <w:p>
      <w:pPr>
        <w:pStyle w:val="61"/>
        <w:autoSpaceDE/>
        <w:autoSpaceDN/>
        <w:spacing w:line="400" w:lineRule="exact"/>
        <w:ind w:firstLine="0" w:firstLineChars="0"/>
        <w:rPr>
          <w:rFonts w:hint="eastAsia" w:ascii="黑体" w:hAnsi="黑体" w:eastAsia="黑体" w:cs="黑体"/>
          <w:szCs w:val="21"/>
          <w:lang w:val="en-US" w:eastAsia="zh-CN"/>
        </w:rPr>
      </w:pPr>
      <w:bookmarkStart w:id="45" w:name="_Toc82692277"/>
      <w:r>
        <w:rPr>
          <w:rFonts w:hint="eastAsia" w:ascii="黑体" w:hAnsi="黑体" w:eastAsia="黑体" w:cs="黑体"/>
          <w:szCs w:val="21"/>
          <w:lang w:val="en-US" w:eastAsia="zh-CN"/>
        </w:rPr>
        <w:t>9.2种球消毒</w:t>
      </w:r>
      <w:bookmarkEnd w:id="45"/>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种球栽植前必须消毒，</w:t>
      </w:r>
      <w:r>
        <w:rPr>
          <w:rFonts w:hint="default"/>
          <w:lang w:val="en-US" w:eastAsia="zh-CN"/>
        </w:rPr>
        <w:t>用50%咪鲜胺锰盐1000倍液+0.3%印楝素500倍液浸泡</w:t>
      </w:r>
      <w:r>
        <w:rPr>
          <w:rFonts w:hint="eastAsia"/>
          <w:lang w:val="en-US" w:eastAsia="zh-CN"/>
        </w:rPr>
        <w:t>种球</w:t>
      </w:r>
      <w:r>
        <w:rPr>
          <w:rFonts w:hint="default"/>
          <w:lang w:val="en-US" w:eastAsia="zh-CN"/>
        </w:rPr>
        <w:t>30min，取出晾干。</w:t>
      </w:r>
    </w:p>
    <w:p>
      <w:pPr>
        <w:pStyle w:val="61"/>
        <w:autoSpaceDE/>
        <w:autoSpaceDN/>
        <w:spacing w:line="400" w:lineRule="exact"/>
        <w:ind w:firstLine="0" w:firstLineChars="0"/>
        <w:rPr>
          <w:rFonts w:hint="eastAsia" w:ascii="黑体" w:hAnsi="黑体" w:eastAsia="黑体" w:cs="黑体"/>
          <w:szCs w:val="21"/>
          <w:lang w:val="en-US" w:eastAsia="zh-CN"/>
        </w:rPr>
      </w:pPr>
      <w:bookmarkStart w:id="46" w:name="_Toc82692278"/>
      <w:r>
        <w:rPr>
          <w:rFonts w:hint="eastAsia" w:ascii="黑体" w:hAnsi="黑体" w:eastAsia="黑体" w:cs="黑体"/>
          <w:szCs w:val="21"/>
          <w:lang w:val="en-US" w:eastAsia="zh-CN"/>
        </w:rPr>
        <w:t>9.3栽培模式</w:t>
      </w:r>
      <w:bookmarkEnd w:id="46"/>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高垄栽培：垄高15cm～20cm，垄面宽80cm～1</w:t>
      </w:r>
      <w:r>
        <w:rPr>
          <w:rFonts w:hint="eastAsia"/>
          <w:lang w:val="en-US" w:eastAsia="zh-CN"/>
        </w:rPr>
        <w:t>0</w:t>
      </w:r>
      <w:r>
        <w:rPr>
          <w:rFonts w:hint="default"/>
          <w:lang w:val="en-US" w:eastAsia="zh-CN"/>
        </w:rPr>
        <w:t>0cm，垄底部宽100cm～1</w:t>
      </w:r>
      <w:r>
        <w:rPr>
          <w:rFonts w:hint="eastAsia"/>
          <w:lang w:val="en-US" w:eastAsia="zh-CN"/>
        </w:rPr>
        <w:t>2</w:t>
      </w:r>
      <w:r>
        <w:rPr>
          <w:rFonts w:hint="default"/>
          <w:lang w:val="en-US" w:eastAsia="zh-CN"/>
        </w:rPr>
        <w:t>0cm，垄沟底</w:t>
      </w:r>
      <w:r>
        <w:rPr>
          <w:rFonts w:hint="eastAsia"/>
          <w:lang w:val="en-US" w:eastAsia="zh-CN"/>
        </w:rPr>
        <w:t>部</w:t>
      </w:r>
      <w:r>
        <w:rPr>
          <w:rFonts w:hint="default"/>
          <w:lang w:val="en-US" w:eastAsia="zh-CN"/>
        </w:rPr>
        <w:t>宽40cm，</w:t>
      </w:r>
      <w:r>
        <w:rPr>
          <w:rFonts w:hint="eastAsia"/>
          <w:lang w:val="en-US" w:eastAsia="zh-CN"/>
        </w:rPr>
        <w:t>垄宽度可根据作业机械调整</w:t>
      </w:r>
      <w:r>
        <w:rPr>
          <w:rFonts w:hint="default"/>
          <w:lang w:val="en-US" w:eastAsia="zh-CN"/>
        </w:rPr>
        <w:t>。</w:t>
      </w:r>
    </w:p>
    <w:p>
      <w:pPr>
        <w:pStyle w:val="61"/>
        <w:autoSpaceDE/>
        <w:autoSpaceDN/>
        <w:spacing w:line="400" w:lineRule="exact"/>
        <w:ind w:firstLine="0" w:firstLineChars="0"/>
        <w:rPr>
          <w:rFonts w:hint="eastAsia" w:ascii="黑体" w:hAnsi="黑体" w:eastAsia="黑体" w:cs="黑体"/>
          <w:szCs w:val="21"/>
          <w:lang w:val="en-US" w:eastAsia="zh-CN"/>
        </w:rPr>
      </w:pPr>
      <w:bookmarkStart w:id="47" w:name="_Toc82692279"/>
      <w:r>
        <w:rPr>
          <w:rFonts w:hint="eastAsia" w:ascii="黑体" w:hAnsi="黑体" w:eastAsia="黑体" w:cs="黑体"/>
          <w:szCs w:val="21"/>
          <w:lang w:val="en-US" w:eastAsia="zh-CN"/>
        </w:rPr>
        <w:t>9.4栽植</w:t>
      </w:r>
      <w:bookmarkEnd w:id="47"/>
      <w:r>
        <w:rPr>
          <w:rFonts w:hint="eastAsia" w:ascii="黑体" w:hAnsi="黑体" w:eastAsia="黑体" w:cs="黑体"/>
          <w:szCs w:val="21"/>
          <w:lang w:val="en-US" w:eastAsia="zh-CN"/>
        </w:rPr>
        <w:t>密度</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种球单</w:t>
      </w:r>
      <w:r>
        <w:rPr>
          <w:rFonts w:hint="default"/>
          <w:lang w:val="en-US" w:eastAsia="zh-CN"/>
        </w:rPr>
        <w:t>重25g～30g，株距15cm～18cm，行距20cm；</w:t>
      </w:r>
      <w:r>
        <w:rPr>
          <w:rFonts w:hint="eastAsia"/>
          <w:lang w:val="en-US" w:eastAsia="zh-CN"/>
        </w:rPr>
        <w:t>种球单</w:t>
      </w:r>
      <w:r>
        <w:rPr>
          <w:rFonts w:hint="default"/>
          <w:lang w:val="en-US" w:eastAsia="zh-CN"/>
        </w:rPr>
        <w:t>重20g～25g，株距12cm～15cm，行距15cm；</w:t>
      </w:r>
      <w:r>
        <w:rPr>
          <w:rFonts w:hint="eastAsia"/>
          <w:lang w:val="en-US" w:eastAsia="zh-CN"/>
        </w:rPr>
        <w:t>单</w:t>
      </w:r>
      <w:r>
        <w:rPr>
          <w:rFonts w:hint="default"/>
          <w:lang w:val="en-US" w:eastAsia="zh-CN"/>
        </w:rPr>
        <w:t>重20g以下的</w:t>
      </w:r>
      <w:r>
        <w:rPr>
          <w:rFonts w:hint="eastAsia"/>
          <w:lang w:val="en-US" w:eastAsia="zh-CN"/>
        </w:rPr>
        <w:t>种</w:t>
      </w:r>
      <w:r>
        <w:rPr>
          <w:rFonts w:hint="default"/>
          <w:lang w:val="en-US" w:eastAsia="zh-CN"/>
        </w:rPr>
        <w:t>球可以撒播，株距5cm～10cm。每</w:t>
      </w:r>
      <w:r>
        <w:rPr>
          <w:rFonts w:hint="eastAsia"/>
          <w:lang w:val="en-US" w:eastAsia="zh-CN"/>
        </w:rPr>
        <w:t>667㎡</w:t>
      </w:r>
      <w:r>
        <w:rPr>
          <w:rFonts w:hint="default"/>
          <w:lang w:val="en-US" w:eastAsia="zh-CN"/>
        </w:rPr>
        <w:t>种球用量200kg～300kg。</w:t>
      </w:r>
    </w:p>
    <w:p>
      <w:pPr>
        <w:pStyle w:val="61"/>
        <w:autoSpaceDE/>
        <w:autoSpaceDN/>
        <w:spacing w:line="400" w:lineRule="exact"/>
        <w:ind w:firstLine="0" w:firstLineChars="0"/>
        <w:rPr>
          <w:rFonts w:hint="default" w:ascii="黑体" w:hAnsi="黑体" w:eastAsia="黑体" w:cs="黑体"/>
          <w:szCs w:val="21"/>
          <w:lang w:val="en-US" w:eastAsia="zh-CN"/>
        </w:rPr>
      </w:pPr>
      <w:r>
        <w:rPr>
          <w:rFonts w:hint="eastAsia" w:ascii="黑体" w:hAnsi="黑体" w:eastAsia="黑体" w:cs="黑体"/>
          <w:szCs w:val="21"/>
          <w:lang w:val="en-US" w:eastAsia="zh-CN"/>
        </w:rPr>
        <w:t>9.5栽植方法</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种</w:t>
      </w:r>
      <w:r>
        <w:rPr>
          <w:rFonts w:hint="default"/>
          <w:lang w:val="en-US" w:eastAsia="zh-CN"/>
        </w:rPr>
        <w:t>球顶部以上埋土深度8cm～10cm，小规格种球浅埋，大规格种球适当深埋。</w:t>
      </w:r>
      <w:r>
        <w:rPr>
          <w:rFonts w:hint="eastAsia"/>
          <w:lang w:val="en-US" w:eastAsia="zh-CN"/>
        </w:rPr>
        <w:t>栽</w:t>
      </w:r>
      <w:r>
        <w:rPr>
          <w:rFonts w:hint="default"/>
          <w:lang w:val="en-US" w:eastAsia="zh-CN"/>
        </w:rPr>
        <w:t>植后用</w:t>
      </w:r>
      <w:r>
        <w:rPr>
          <w:rFonts w:hint="eastAsia"/>
          <w:lang w:val="en-US" w:eastAsia="zh-CN"/>
        </w:rPr>
        <w:t>树</w:t>
      </w:r>
      <w:r>
        <w:rPr>
          <w:rFonts w:hint="default"/>
          <w:lang w:val="en-US" w:eastAsia="zh-CN"/>
        </w:rPr>
        <w:t>叶、</w:t>
      </w:r>
      <w:r>
        <w:rPr>
          <w:rFonts w:hint="eastAsia"/>
          <w:lang w:val="en-US" w:eastAsia="zh-CN"/>
        </w:rPr>
        <w:t>作物</w:t>
      </w:r>
      <w:r>
        <w:rPr>
          <w:rFonts w:hint="default"/>
          <w:lang w:val="en-US" w:eastAsia="zh-CN"/>
        </w:rPr>
        <w:t>秸秆等覆盖，浇</w:t>
      </w:r>
      <w:r>
        <w:rPr>
          <w:rFonts w:hint="eastAsia"/>
          <w:lang w:val="en-US" w:eastAsia="zh-CN"/>
        </w:rPr>
        <w:t>一次</w:t>
      </w:r>
      <w:r>
        <w:rPr>
          <w:rFonts w:hint="default"/>
          <w:lang w:val="en-US" w:eastAsia="zh-CN"/>
        </w:rPr>
        <w:t>透水。可以利用自然降水，在降雨或降雪前</w:t>
      </w:r>
      <w:r>
        <w:rPr>
          <w:rFonts w:hint="eastAsia"/>
          <w:lang w:val="en-US" w:eastAsia="zh-CN"/>
        </w:rPr>
        <w:t>栽</w:t>
      </w:r>
      <w:r>
        <w:rPr>
          <w:rFonts w:hint="default"/>
          <w:lang w:val="en-US" w:eastAsia="zh-CN"/>
        </w:rPr>
        <w:t>植，栽后15</w:t>
      </w:r>
      <w:r>
        <w:rPr>
          <w:rFonts w:hint="eastAsia"/>
          <w:lang w:val="en-US" w:eastAsia="zh-CN"/>
        </w:rPr>
        <w:t>d</w:t>
      </w:r>
      <w:r>
        <w:rPr>
          <w:rFonts w:hint="default"/>
          <w:lang w:val="en-US" w:eastAsia="zh-CN"/>
        </w:rPr>
        <w:t>内没有自然降水，或者土壤墒情较差，应及时人工浇水。</w:t>
      </w:r>
    </w:p>
    <w:p>
      <w:pPr>
        <w:pStyle w:val="109"/>
        <w:spacing w:before="312" w:after="312"/>
        <w:rPr>
          <w:rFonts w:hint="eastAsia"/>
          <w:lang w:val="en-US" w:eastAsia="zh-CN"/>
        </w:rPr>
      </w:pPr>
      <w:bookmarkStart w:id="48" w:name="_Toc82692280"/>
      <w:r>
        <w:rPr>
          <w:rFonts w:hint="eastAsia"/>
          <w:lang w:val="en-US" w:eastAsia="zh-CN"/>
        </w:rPr>
        <w:t>田间管理</w:t>
      </w:r>
      <w:bookmarkEnd w:id="48"/>
    </w:p>
    <w:p>
      <w:pPr>
        <w:pStyle w:val="61"/>
        <w:autoSpaceDE/>
        <w:autoSpaceDN/>
        <w:spacing w:line="400" w:lineRule="exact"/>
        <w:ind w:firstLine="0" w:firstLineChars="0"/>
        <w:rPr>
          <w:rFonts w:hint="eastAsia" w:ascii="黑体" w:hAnsi="黑体" w:eastAsia="黑体" w:cs="黑体"/>
          <w:szCs w:val="21"/>
          <w:lang w:val="en-US" w:eastAsia="zh-CN"/>
        </w:rPr>
      </w:pPr>
      <w:bookmarkStart w:id="49" w:name="_Toc82692281"/>
      <w:r>
        <w:rPr>
          <w:rFonts w:hint="eastAsia" w:ascii="黑体" w:hAnsi="黑体" w:eastAsia="黑体" w:cs="黑体"/>
          <w:szCs w:val="21"/>
          <w:lang w:val="en-US" w:eastAsia="zh-CN"/>
        </w:rPr>
        <w:t>10.1出苗前管理</w:t>
      </w:r>
      <w:bookmarkEnd w:id="49"/>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做好保墒</w:t>
      </w:r>
      <w:r>
        <w:rPr>
          <w:rFonts w:hint="eastAsia"/>
          <w:lang w:val="en-US" w:eastAsia="zh-CN"/>
        </w:rPr>
        <w:t>、保苗、除草</w:t>
      </w:r>
      <w:r>
        <w:rPr>
          <w:rFonts w:hint="default"/>
          <w:lang w:val="en-US" w:eastAsia="zh-CN"/>
        </w:rPr>
        <w:t>工作</w:t>
      </w:r>
      <w:r>
        <w:rPr>
          <w:rFonts w:hint="eastAsia"/>
          <w:lang w:val="en-US" w:eastAsia="zh-CN"/>
        </w:rPr>
        <w:t>，如遇墒情过差，要及时人工浇水</w:t>
      </w:r>
      <w:r>
        <w:rPr>
          <w:rFonts w:hint="default"/>
          <w:lang w:val="en-US" w:eastAsia="zh-CN"/>
        </w:rPr>
        <w:t>。</w:t>
      </w:r>
    </w:p>
    <w:p>
      <w:pPr>
        <w:pStyle w:val="61"/>
        <w:autoSpaceDE/>
        <w:autoSpaceDN/>
        <w:spacing w:line="400" w:lineRule="exact"/>
        <w:ind w:firstLine="0" w:firstLineChars="0"/>
        <w:rPr>
          <w:rFonts w:hint="eastAsia" w:ascii="黑体" w:hAnsi="黑体" w:eastAsia="黑体" w:cs="黑体"/>
          <w:szCs w:val="21"/>
          <w:lang w:val="en-US" w:eastAsia="zh-CN"/>
        </w:rPr>
      </w:pPr>
      <w:bookmarkStart w:id="50" w:name="_Toc82692282"/>
      <w:r>
        <w:rPr>
          <w:rFonts w:hint="eastAsia" w:ascii="黑体" w:hAnsi="黑体" w:eastAsia="黑体" w:cs="黑体"/>
          <w:szCs w:val="21"/>
          <w:lang w:val="en-US" w:eastAsia="zh-CN"/>
        </w:rPr>
        <w:t>10.2苗期管理</w:t>
      </w:r>
      <w:bookmarkEnd w:id="50"/>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中耕施肥：植株</w:t>
      </w:r>
      <w:r>
        <w:rPr>
          <w:rFonts w:hint="default"/>
          <w:lang w:val="en-US" w:eastAsia="zh-CN"/>
        </w:rPr>
        <w:t>高</w:t>
      </w:r>
      <w:r>
        <w:rPr>
          <w:rFonts w:hint="eastAsia"/>
          <w:lang w:val="en-US" w:eastAsia="zh-CN"/>
        </w:rPr>
        <w:t>度达到</w:t>
      </w:r>
      <w:r>
        <w:rPr>
          <w:rFonts w:hint="default"/>
          <w:lang w:val="en-US" w:eastAsia="zh-CN"/>
        </w:rPr>
        <w:t>15cm时进行中耕，</w:t>
      </w:r>
      <w:r>
        <w:rPr>
          <w:rFonts w:hint="eastAsia"/>
          <w:lang w:val="en-US" w:eastAsia="zh-CN"/>
        </w:rPr>
        <w:t>注意不要伤根，</w:t>
      </w:r>
      <w:r>
        <w:rPr>
          <w:rFonts w:hint="default"/>
          <w:lang w:val="en-US" w:eastAsia="zh-CN"/>
        </w:rPr>
        <w:t>每667</w:t>
      </w:r>
      <w:r>
        <w:rPr>
          <w:rFonts w:hint="eastAsia" w:ascii="宋体" w:hAnsi="宋体" w:eastAsia="宋体" w:cs="宋体"/>
          <w:lang w:val="en-US" w:eastAsia="zh-CN"/>
        </w:rPr>
        <w:t>㎡</w:t>
      </w:r>
      <w:r>
        <w:rPr>
          <w:rFonts w:hint="default"/>
          <w:lang w:val="en-US" w:eastAsia="zh-CN"/>
        </w:rPr>
        <w:t>追施高氮复合肥20kg。</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架设支撑网：材质可用尼龙网或塑料网，网眼通常为10cm*10cm，保证网眼充分张开，及时提网，以植株不发生弯曲和倒伏为准。</w:t>
      </w:r>
    </w:p>
    <w:p>
      <w:pPr>
        <w:pStyle w:val="61"/>
        <w:autoSpaceDE/>
        <w:autoSpaceDN/>
        <w:spacing w:line="400" w:lineRule="exact"/>
        <w:ind w:firstLine="0" w:firstLineChars="0"/>
        <w:rPr>
          <w:rFonts w:hint="eastAsia" w:ascii="黑体" w:hAnsi="黑体" w:eastAsia="黑体" w:cs="黑体"/>
          <w:szCs w:val="21"/>
          <w:lang w:val="en-US" w:eastAsia="zh-CN"/>
        </w:rPr>
      </w:pPr>
      <w:bookmarkStart w:id="51" w:name="_Toc82692283"/>
      <w:r>
        <w:rPr>
          <w:rFonts w:hint="eastAsia" w:ascii="黑体" w:hAnsi="黑体" w:eastAsia="黑体" w:cs="黑体"/>
          <w:szCs w:val="21"/>
          <w:lang w:val="en-US" w:eastAsia="zh-CN"/>
        </w:rPr>
        <w:t>10.3现蕾期管理</w:t>
      </w:r>
      <w:bookmarkEnd w:id="51"/>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摘蕾：</w:t>
      </w:r>
      <w:r>
        <w:rPr>
          <w:rFonts w:hint="default"/>
          <w:lang w:val="en-US" w:eastAsia="zh-CN"/>
        </w:rPr>
        <w:t>花蕾长2cm～4cm时，</w:t>
      </w:r>
      <w:r>
        <w:rPr>
          <w:rFonts w:hint="eastAsia"/>
          <w:lang w:val="en-US" w:eastAsia="zh-CN"/>
        </w:rPr>
        <w:t>选择</w:t>
      </w:r>
      <w:r>
        <w:rPr>
          <w:rFonts w:hint="default"/>
          <w:lang w:val="en-US" w:eastAsia="zh-CN"/>
        </w:rPr>
        <w:t>晴天上午，直接用手将花蕾从基部掰掉，尽量减少伤口。每2d～3d检查并摘除一次</w:t>
      </w:r>
      <w:r>
        <w:rPr>
          <w:rFonts w:hint="eastAsia"/>
          <w:lang w:val="en-US" w:eastAsia="zh-CN"/>
        </w:rPr>
        <w:t>，</w:t>
      </w:r>
      <w:r>
        <w:rPr>
          <w:rFonts w:hint="default"/>
          <w:lang w:val="en-US" w:eastAsia="zh-CN"/>
        </w:rPr>
        <w:t>摘</w:t>
      </w:r>
      <w:r>
        <w:rPr>
          <w:rFonts w:hint="eastAsia"/>
          <w:lang w:val="en-US" w:eastAsia="zh-CN"/>
        </w:rPr>
        <w:t>下</w:t>
      </w:r>
      <w:r>
        <w:rPr>
          <w:rFonts w:hint="default"/>
          <w:lang w:val="en-US" w:eastAsia="zh-CN"/>
        </w:rPr>
        <w:t>的花蕾集中处理。</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追肥：</w:t>
      </w:r>
      <w:r>
        <w:rPr>
          <w:rFonts w:hint="default"/>
          <w:lang w:val="en-US" w:eastAsia="zh-CN"/>
        </w:rPr>
        <w:t>摘蕾后追肥一次，每667</w:t>
      </w:r>
      <w:r>
        <w:rPr>
          <w:rFonts w:hint="eastAsia" w:ascii="宋体" w:hAnsi="宋体" w:eastAsia="宋体" w:cs="宋体"/>
          <w:lang w:val="en-US" w:eastAsia="zh-CN"/>
        </w:rPr>
        <w:t>㎡</w:t>
      </w:r>
      <w:r>
        <w:rPr>
          <w:rFonts w:hint="default"/>
          <w:lang w:val="en-US" w:eastAsia="zh-CN"/>
        </w:rPr>
        <w:t>用氮、磷、钾</w:t>
      </w:r>
      <w:r>
        <w:rPr>
          <w:rFonts w:hint="eastAsia"/>
          <w:lang w:val="en-US" w:eastAsia="zh-CN"/>
        </w:rPr>
        <w:t>含量</w:t>
      </w:r>
      <w:r>
        <w:rPr>
          <w:rFonts w:hint="default"/>
          <w:lang w:val="en-US" w:eastAsia="zh-CN"/>
        </w:rPr>
        <w:t>各15%的复合肥20kg+螯合铁0.5kg～1kg。肥料可以通过滴灌、喷灌施入，或者拌细沙子后撒施到植株基部，然后浇水。</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打顶：植株高度超过90cm时，为降低倒伏风险，可以将植株90cm以上部位剪掉，或用手摘除。</w:t>
      </w:r>
    </w:p>
    <w:p>
      <w:pPr>
        <w:pStyle w:val="61"/>
        <w:autoSpaceDE/>
        <w:autoSpaceDN/>
        <w:spacing w:line="400" w:lineRule="exact"/>
        <w:ind w:firstLine="0" w:firstLineChars="0"/>
        <w:rPr>
          <w:rFonts w:hint="eastAsia" w:ascii="黑体" w:hAnsi="黑体" w:eastAsia="黑体" w:cs="黑体"/>
          <w:szCs w:val="21"/>
          <w:lang w:val="en-US" w:eastAsia="zh-CN"/>
        </w:rPr>
      </w:pPr>
      <w:bookmarkStart w:id="52" w:name="_Toc82692284"/>
      <w:r>
        <w:rPr>
          <w:rFonts w:hint="eastAsia" w:ascii="黑体" w:hAnsi="黑体" w:eastAsia="黑体" w:cs="黑体"/>
          <w:szCs w:val="21"/>
          <w:lang w:val="en-US" w:eastAsia="zh-CN"/>
        </w:rPr>
        <w:t>10.4鳞茎膨大期管理</w:t>
      </w:r>
      <w:bookmarkEnd w:id="52"/>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鳞茎膨大期多为高温多雨季节，</w:t>
      </w:r>
      <w:r>
        <w:rPr>
          <w:rFonts w:hint="default"/>
          <w:lang w:val="en-US" w:eastAsia="zh-CN"/>
        </w:rPr>
        <w:t>要防止百合田发生内涝，及时排水，清除感病植株。</w:t>
      </w:r>
      <w:r>
        <w:rPr>
          <w:rFonts w:hint="eastAsia"/>
          <w:lang w:val="en-US" w:eastAsia="zh-CN"/>
        </w:rPr>
        <w:t>气</w:t>
      </w:r>
      <w:r>
        <w:rPr>
          <w:rFonts w:hint="default"/>
          <w:lang w:val="en-US" w:eastAsia="zh-CN"/>
        </w:rPr>
        <w:t>温</w:t>
      </w:r>
      <w:r>
        <w:rPr>
          <w:rFonts w:hint="eastAsia"/>
          <w:lang w:val="en-US" w:eastAsia="zh-CN"/>
        </w:rPr>
        <w:t>高于35℃时</w:t>
      </w:r>
      <w:r>
        <w:rPr>
          <w:rFonts w:hint="default"/>
          <w:lang w:val="en-US" w:eastAsia="zh-CN"/>
        </w:rPr>
        <w:t>，可用稻草覆盖、搭遮阴网等措施降温，浇水</w:t>
      </w:r>
      <w:r>
        <w:rPr>
          <w:rFonts w:hint="eastAsia"/>
          <w:lang w:val="en-US" w:eastAsia="zh-CN"/>
        </w:rPr>
        <w:t>选择</w:t>
      </w:r>
      <w:r>
        <w:rPr>
          <w:rFonts w:hint="default"/>
          <w:lang w:val="en-US" w:eastAsia="zh-CN"/>
        </w:rPr>
        <w:t>傍晚或者早晨进行。根据植株长势及时追肥，追肥方法及用量</w:t>
      </w:r>
      <w:r>
        <w:rPr>
          <w:rFonts w:hint="eastAsia"/>
          <w:lang w:val="en-US" w:eastAsia="zh-CN"/>
        </w:rPr>
        <w:t>同10</w:t>
      </w:r>
      <w:r>
        <w:rPr>
          <w:rFonts w:hint="default"/>
          <w:lang w:val="en-US" w:eastAsia="zh-CN"/>
        </w:rPr>
        <w:t>.3，也可以</w:t>
      </w:r>
      <w:r>
        <w:rPr>
          <w:rFonts w:hint="eastAsia"/>
          <w:lang w:val="en-US" w:eastAsia="zh-CN"/>
        </w:rPr>
        <w:t>叶</w:t>
      </w:r>
      <w:r>
        <w:rPr>
          <w:rFonts w:hint="default"/>
          <w:lang w:val="en-US" w:eastAsia="zh-CN"/>
        </w:rPr>
        <w:t>面</w:t>
      </w:r>
      <w:r>
        <w:rPr>
          <w:rFonts w:hint="eastAsia"/>
          <w:lang w:val="en-US" w:eastAsia="zh-CN"/>
        </w:rPr>
        <w:t>喷施</w:t>
      </w:r>
      <w:r>
        <w:rPr>
          <w:rFonts w:hint="default"/>
          <w:lang w:val="en-US" w:eastAsia="zh-CN"/>
        </w:rPr>
        <w:t>磷酸二氢钾、尿素等。</w:t>
      </w:r>
    </w:p>
    <w:p>
      <w:pPr>
        <w:pStyle w:val="109"/>
        <w:spacing w:before="312" w:after="312"/>
        <w:rPr>
          <w:rFonts w:hint="eastAsia"/>
          <w:lang w:val="en-US" w:eastAsia="zh-CN"/>
        </w:rPr>
      </w:pPr>
      <w:r>
        <w:rPr>
          <w:rFonts w:hint="eastAsia"/>
          <w:lang w:val="en-US" w:eastAsia="zh-CN"/>
        </w:rPr>
        <w:t>杂草防控</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坚持“绿色、安全”原则，杂草防控贯穿百合从栽植到收获的整个过程，以下措施结合使用：</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lang w:val="en-US" w:eastAsia="zh-CN"/>
        </w:rPr>
      </w:pPr>
      <w:r>
        <w:rPr>
          <w:rFonts w:hint="eastAsia"/>
          <w:lang w:val="en-US" w:eastAsia="zh-CN"/>
        </w:rPr>
        <w:t>有机物覆盖：百合栽植后在土壤表面覆盖落叶、作物秸秆，厚度约5cm；</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lang w:val="en-US" w:eastAsia="zh-CN"/>
        </w:rPr>
      </w:pPr>
      <w:r>
        <w:rPr>
          <w:rFonts w:hint="eastAsia"/>
          <w:lang w:val="en-US" w:eastAsia="zh-CN"/>
        </w:rPr>
        <w:t>地膜覆盖：选择黑色或银色除草专用地膜覆盖，百合出苗后及时将地膜划破，露出顶芽，确保生长不受影响；</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lang w:val="en-US" w:eastAsia="zh-CN"/>
        </w:rPr>
      </w:pPr>
      <w:r>
        <w:rPr>
          <w:rFonts w:hint="eastAsia"/>
          <w:lang w:val="en-US" w:eastAsia="zh-CN"/>
        </w:rPr>
        <w:t>人工、机械除草：使用专用工具或者机械，及时防除杂草；</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化学除草：百合栽植后至出</w:t>
      </w:r>
      <w:r>
        <w:rPr>
          <w:rFonts w:hint="default"/>
          <w:lang w:val="en-US" w:eastAsia="zh-CN"/>
        </w:rPr>
        <w:t>芽前</w:t>
      </w:r>
      <w:r>
        <w:rPr>
          <w:rFonts w:hint="eastAsia"/>
          <w:lang w:val="en-US" w:eastAsia="zh-CN"/>
        </w:rPr>
        <w:t>喷</w:t>
      </w:r>
      <w:r>
        <w:rPr>
          <w:rFonts w:hint="default"/>
          <w:lang w:val="en-US" w:eastAsia="zh-CN"/>
        </w:rPr>
        <w:t>33%二甲戊灵</w:t>
      </w:r>
      <w:r>
        <w:rPr>
          <w:rFonts w:hint="eastAsia"/>
          <w:lang w:val="en-US" w:eastAsia="zh-CN"/>
        </w:rPr>
        <w:t>100g/667</w:t>
      </w:r>
      <w:r>
        <w:rPr>
          <w:rFonts w:hint="eastAsia" w:ascii="宋体" w:hAnsi="宋体" w:eastAsia="宋体" w:cs="宋体"/>
          <w:lang w:val="en-US" w:eastAsia="zh-CN"/>
        </w:rPr>
        <w:t>㎡</w:t>
      </w:r>
      <w:r>
        <w:rPr>
          <w:rFonts w:hint="eastAsia"/>
          <w:lang w:val="en-US" w:eastAsia="zh-CN"/>
        </w:rPr>
        <w:t>，百合出苗后要少用慎用化学除草剂，严格</w:t>
      </w:r>
      <w:r>
        <w:rPr>
          <w:rFonts w:hint="default"/>
          <w:lang w:val="en-US" w:eastAsia="zh-CN"/>
        </w:rPr>
        <w:t>执行GB</w:t>
      </w:r>
      <w:r>
        <w:rPr>
          <w:rFonts w:hint="eastAsia"/>
          <w:lang w:val="en-US" w:eastAsia="zh-CN"/>
        </w:rPr>
        <w:t xml:space="preserve"> </w:t>
      </w:r>
      <w:r>
        <w:rPr>
          <w:rFonts w:hint="default"/>
          <w:lang w:val="en-US" w:eastAsia="zh-CN"/>
        </w:rPr>
        <w:t>4285和GB/T8321规定</w:t>
      </w:r>
      <w:r>
        <w:rPr>
          <w:rFonts w:hint="eastAsia"/>
          <w:lang w:val="en-US" w:eastAsia="zh-CN"/>
        </w:rPr>
        <w:t>，选择低毒，低残留除草剂，收获前30d禁用。</w:t>
      </w:r>
    </w:p>
    <w:p>
      <w:pPr>
        <w:pStyle w:val="109"/>
        <w:spacing w:before="312" w:after="312"/>
        <w:rPr>
          <w:rFonts w:hint="default"/>
          <w:lang w:val="en-US" w:eastAsia="zh-CN"/>
        </w:rPr>
      </w:pPr>
      <w:bookmarkStart w:id="53" w:name="_Toc82692285"/>
      <w:r>
        <w:rPr>
          <w:rFonts w:hint="eastAsia"/>
          <w:lang w:val="en-US" w:eastAsia="zh-CN"/>
        </w:rPr>
        <w:t>病虫害防</w:t>
      </w:r>
      <w:bookmarkEnd w:id="53"/>
      <w:r>
        <w:rPr>
          <w:rFonts w:hint="eastAsia"/>
          <w:lang w:val="en-US" w:eastAsia="zh-CN"/>
        </w:rPr>
        <w:t>治</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坚持</w:t>
      </w:r>
      <w:r>
        <w:rPr>
          <w:rFonts w:hint="eastAsia"/>
          <w:lang w:val="en-US" w:eastAsia="zh-CN"/>
        </w:rPr>
        <w:t>“</w:t>
      </w:r>
      <w:r>
        <w:rPr>
          <w:rFonts w:hint="default"/>
          <w:lang w:val="en-US" w:eastAsia="zh-CN"/>
        </w:rPr>
        <w:t>预防为主，综合防治</w:t>
      </w:r>
      <w:r>
        <w:rPr>
          <w:rFonts w:hint="eastAsia"/>
          <w:lang w:val="en-US" w:eastAsia="zh-CN"/>
        </w:rPr>
        <w:t>”</w:t>
      </w:r>
      <w:r>
        <w:rPr>
          <w:rFonts w:hint="default"/>
          <w:lang w:val="en-US" w:eastAsia="zh-CN"/>
        </w:rPr>
        <w:t>的植保方针。综合应用农业防治、物理防治、生物防治、化学防治技术</w:t>
      </w:r>
      <w:r>
        <w:rPr>
          <w:rFonts w:hint="eastAsia"/>
          <w:lang w:val="en-US" w:eastAsia="zh-CN"/>
        </w:rPr>
        <w:t>实现病虫害绿色防治。</w:t>
      </w:r>
    </w:p>
    <w:p>
      <w:pPr>
        <w:pStyle w:val="61"/>
        <w:autoSpaceDE/>
        <w:autoSpaceDN/>
        <w:spacing w:line="400" w:lineRule="exact"/>
        <w:ind w:firstLine="0" w:firstLineChars="0"/>
        <w:rPr>
          <w:rFonts w:hint="eastAsia" w:ascii="黑体" w:hAnsi="黑体" w:eastAsia="黑体" w:cs="黑体"/>
          <w:szCs w:val="21"/>
          <w:lang w:val="en-US" w:eastAsia="zh-CN"/>
        </w:rPr>
      </w:pPr>
      <w:bookmarkStart w:id="54" w:name="_Toc82692286"/>
      <w:r>
        <w:rPr>
          <w:rFonts w:hint="eastAsia" w:ascii="黑体" w:hAnsi="黑体" w:eastAsia="黑体" w:cs="黑体"/>
          <w:szCs w:val="21"/>
          <w:lang w:val="en-US" w:eastAsia="zh-CN"/>
        </w:rPr>
        <w:t>12.1农业防治</w:t>
      </w:r>
      <w:bookmarkEnd w:id="54"/>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选用健壮无病虫害种球，科学轮作，严禁重茬栽培，</w:t>
      </w:r>
      <w:r>
        <w:rPr>
          <w:rFonts w:hint="eastAsia"/>
          <w:lang w:val="en-US" w:eastAsia="zh-CN"/>
        </w:rPr>
        <w:t>种植百合的地块最低三年以后才能再次种植。</w:t>
      </w:r>
      <w:r>
        <w:rPr>
          <w:rFonts w:hint="default"/>
          <w:lang w:val="en-US" w:eastAsia="zh-CN"/>
        </w:rPr>
        <w:t>合理进行肥水管理，培育壮苗，秋季百合种球采收后及时清园，深翻晒土。</w:t>
      </w:r>
    </w:p>
    <w:p>
      <w:pPr>
        <w:pStyle w:val="61"/>
        <w:autoSpaceDE/>
        <w:autoSpaceDN/>
        <w:spacing w:line="400" w:lineRule="exact"/>
        <w:ind w:firstLine="0" w:firstLineChars="0"/>
        <w:rPr>
          <w:rFonts w:hint="eastAsia" w:ascii="黑体" w:hAnsi="黑体" w:eastAsia="黑体" w:cs="黑体"/>
          <w:szCs w:val="21"/>
          <w:lang w:val="en-US" w:eastAsia="zh-CN"/>
        </w:rPr>
      </w:pPr>
      <w:bookmarkStart w:id="55" w:name="_Toc82692287"/>
      <w:r>
        <w:rPr>
          <w:rFonts w:hint="eastAsia" w:ascii="黑体" w:hAnsi="黑体" w:eastAsia="黑体" w:cs="黑体"/>
          <w:szCs w:val="21"/>
          <w:lang w:val="en-US" w:eastAsia="zh-CN"/>
        </w:rPr>
        <w:t>12.2物理防治</w:t>
      </w:r>
      <w:bookmarkEnd w:id="55"/>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利用害虫的不同趋性杀虫，用诱虫灯、黄色、蓝色、黑色粘板等进行诱杀。可以用防虫网将百合与外界环境隔离开，减少</w:t>
      </w:r>
      <w:r>
        <w:rPr>
          <w:rFonts w:hint="eastAsia"/>
          <w:lang w:val="en-US" w:eastAsia="zh-CN"/>
        </w:rPr>
        <w:t>虫口密度</w:t>
      </w:r>
      <w:r>
        <w:rPr>
          <w:rFonts w:hint="default"/>
          <w:lang w:val="en-US" w:eastAsia="zh-CN"/>
        </w:rPr>
        <w:t>。</w:t>
      </w:r>
    </w:p>
    <w:p>
      <w:pPr>
        <w:pStyle w:val="61"/>
        <w:autoSpaceDE/>
        <w:autoSpaceDN/>
        <w:spacing w:line="400" w:lineRule="exact"/>
        <w:ind w:firstLine="0" w:firstLineChars="0"/>
        <w:rPr>
          <w:rFonts w:hint="eastAsia" w:ascii="黑体" w:hAnsi="黑体" w:eastAsia="黑体" w:cs="黑体"/>
          <w:szCs w:val="21"/>
          <w:lang w:val="en-US" w:eastAsia="zh-CN"/>
        </w:rPr>
      </w:pPr>
      <w:bookmarkStart w:id="56" w:name="_Toc82692288"/>
      <w:r>
        <w:rPr>
          <w:rFonts w:hint="eastAsia" w:ascii="黑体" w:hAnsi="黑体" w:eastAsia="黑体" w:cs="黑体"/>
          <w:szCs w:val="21"/>
          <w:lang w:val="en-US" w:eastAsia="zh-CN"/>
        </w:rPr>
        <w:t>12.3生物防治</w:t>
      </w:r>
      <w:bookmarkEnd w:id="56"/>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保护和利用瓢虫、草蛉等捕食性天敌，以及赤眼蜂、丽蚜小蜂等寄生性天敌，人工释放捕食螨等生物防治地下害虫；针对特定害虫，在田间悬挂性诱剂，可以有效捕杀成虫，降低虫口密度。</w:t>
      </w:r>
    </w:p>
    <w:p>
      <w:pPr>
        <w:pStyle w:val="61"/>
        <w:autoSpaceDE/>
        <w:autoSpaceDN/>
        <w:spacing w:line="400" w:lineRule="exact"/>
        <w:ind w:firstLine="0" w:firstLineChars="0"/>
        <w:rPr>
          <w:rFonts w:hint="eastAsia" w:ascii="黑体" w:hAnsi="黑体" w:eastAsia="黑体" w:cs="黑体"/>
          <w:szCs w:val="21"/>
          <w:lang w:val="en-US" w:eastAsia="zh-CN"/>
        </w:rPr>
      </w:pPr>
      <w:bookmarkStart w:id="57" w:name="_Toc82692289"/>
      <w:r>
        <w:rPr>
          <w:rFonts w:hint="eastAsia" w:ascii="黑体" w:hAnsi="黑体" w:eastAsia="黑体" w:cs="黑体"/>
          <w:szCs w:val="21"/>
          <w:lang w:val="en-US" w:eastAsia="zh-CN"/>
        </w:rPr>
        <w:t>12.4化学防治</w:t>
      </w:r>
      <w:bookmarkEnd w:id="57"/>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百合作为食品在生产过程中严禁使用高毒、高残留农药，</w:t>
      </w:r>
      <w:r>
        <w:rPr>
          <w:rFonts w:hint="eastAsia"/>
          <w:lang w:val="en-US" w:eastAsia="zh-CN"/>
        </w:rPr>
        <w:t>应</w:t>
      </w:r>
      <w:r>
        <w:rPr>
          <w:rFonts w:hint="default"/>
          <w:lang w:val="en-US" w:eastAsia="zh-CN"/>
        </w:rPr>
        <w:t>选用高效低毒低残留农药，农药施用严格执行GB</w:t>
      </w:r>
      <w:r>
        <w:rPr>
          <w:rFonts w:hint="eastAsia"/>
          <w:lang w:val="en-US" w:eastAsia="zh-CN"/>
        </w:rPr>
        <w:t xml:space="preserve"> </w:t>
      </w:r>
      <w:r>
        <w:rPr>
          <w:rFonts w:hint="default"/>
          <w:lang w:val="en-US" w:eastAsia="zh-CN"/>
        </w:rPr>
        <w:t>4285和GB/T8321规定，收获前30d禁止使用化学农药。具体见表</w:t>
      </w:r>
      <w:r>
        <w:rPr>
          <w:rFonts w:hint="eastAsia"/>
          <w:lang w:val="en-US" w:eastAsia="zh-CN"/>
        </w:rPr>
        <w:t>A.</w:t>
      </w:r>
      <w:r>
        <w:rPr>
          <w:rFonts w:hint="default"/>
          <w:lang w:val="en-US" w:eastAsia="zh-CN"/>
        </w:rPr>
        <w:t>1和表</w:t>
      </w:r>
      <w:r>
        <w:rPr>
          <w:rFonts w:hint="eastAsia"/>
          <w:lang w:val="en-US" w:eastAsia="zh-CN"/>
        </w:rPr>
        <w:t>A.</w:t>
      </w:r>
      <w:r>
        <w:rPr>
          <w:rFonts w:hint="default"/>
          <w:lang w:val="en-US" w:eastAsia="zh-CN"/>
        </w:rPr>
        <w:t>2。</w:t>
      </w:r>
    </w:p>
    <w:p>
      <w:pPr>
        <w:pStyle w:val="109"/>
        <w:spacing w:before="312" w:after="312"/>
        <w:rPr>
          <w:rFonts w:hint="eastAsia"/>
          <w:lang w:val="en-US" w:eastAsia="zh-CN"/>
        </w:rPr>
      </w:pPr>
      <w:bookmarkStart w:id="58" w:name="_Toc82692290"/>
      <w:r>
        <w:rPr>
          <w:rFonts w:hint="eastAsia"/>
          <w:lang w:val="en-US" w:eastAsia="zh-CN"/>
        </w:rPr>
        <w:t>采收贮运</w:t>
      </w:r>
      <w:bookmarkEnd w:id="58"/>
    </w:p>
    <w:p>
      <w:pPr>
        <w:pStyle w:val="61"/>
        <w:autoSpaceDE/>
        <w:autoSpaceDN/>
        <w:spacing w:line="400" w:lineRule="exact"/>
        <w:ind w:firstLine="0" w:firstLineChars="0"/>
        <w:rPr>
          <w:rFonts w:hint="eastAsia" w:ascii="黑体" w:hAnsi="黑体" w:eastAsia="黑体" w:cs="黑体"/>
          <w:szCs w:val="21"/>
          <w:lang w:val="en-US" w:eastAsia="zh-CN"/>
        </w:rPr>
      </w:pPr>
      <w:bookmarkStart w:id="59" w:name="_Toc82692291"/>
      <w:r>
        <w:rPr>
          <w:rFonts w:hint="eastAsia" w:ascii="黑体" w:hAnsi="黑体" w:eastAsia="黑体" w:cs="黑体"/>
          <w:szCs w:val="21"/>
          <w:lang w:val="en-US" w:eastAsia="zh-CN"/>
        </w:rPr>
        <w:t>13.1采收时期</w:t>
      </w:r>
      <w:bookmarkEnd w:id="59"/>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秋季</w:t>
      </w:r>
      <w:r>
        <w:rPr>
          <w:rFonts w:hint="eastAsia"/>
          <w:lang w:val="en-US" w:eastAsia="zh-CN"/>
        </w:rPr>
        <w:t>植株</w:t>
      </w:r>
      <w:r>
        <w:rPr>
          <w:rFonts w:hint="default"/>
          <w:lang w:val="en-US" w:eastAsia="zh-CN"/>
        </w:rPr>
        <w:t>地上部分完全枯死后，土地未封冻前</w:t>
      </w:r>
      <w:r>
        <w:rPr>
          <w:rFonts w:hint="eastAsia"/>
          <w:lang w:val="en-US" w:eastAsia="zh-CN"/>
        </w:rPr>
        <w:t>均可采收，</w:t>
      </w:r>
      <w:r>
        <w:rPr>
          <w:rFonts w:hint="default"/>
          <w:lang w:val="en-US" w:eastAsia="zh-CN"/>
        </w:rPr>
        <w:t>也可在春季土壤刚刚解冻，种球未发芽前采挖。</w:t>
      </w:r>
    </w:p>
    <w:p>
      <w:pPr>
        <w:pStyle w:val="61"/>
        <w:autoSpaceDE/>
        <w:autoSpaceDN/>
        <w:spacing w:line="400" w:lineRule="exact"/>
        <w:ind w:firstLine="0" w:firstLineChars="0"/>
        <w:rPr>
          <w:rFonts w:hint="eastAsia" w:ascii="黑体" w:hAnsi="黑体" w:eastAsia="黑体" w:cs="黑体"/>
          <w:szCs w:val="21"/>
          <w:lang w:val="en-US" w:eastAsia="zh-CN"/>
        </w:rPr>
      </w:pPr>
      <w:bookmarkStart w:id="60" w:name="_Toc82692292"/>
      <w:r>
        <w:rPr>
          <w:rFonts w:hint="eastAsia" w:ascii="黑体" w:hAnsi="黑体" w:eastAsia="黑体" w:cs="黑体"/>
          <w:szCs w:val="21"/>
          <w:lang w:val="en-US" w:eastAsia="zh-CN"/>
        </w:rPr>
        <w:t>13.2种球采收</w:t>
      </w:r>
      <w:bookmarkEnd w:id="60"/>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采收前将地上茎叶</w:t>
      </w:r>
      <w:r>
        <w:rPr>
          <w:rFonts w:hint="eastAsia"/>
          <w:lang w:val="en-US" w:eastAsia="zh-CN"/>
        </w:rPr>
        <w:t>清除</w:t>
      </w:r>
      <w:r>
        <w:rPr>
          <w:rFonts w:hint="default"/>
          <w:lang w:val="en-US" w:eastAsia="zh-CN"/>
        </w:rPr>
        <w:t>，用专用起球机</w:t>
      </w:r>
      <w:r>
        <w:rPr>
          <w:rFonts w:hint="eastAsia"/>
          <w:lang w:val="en-US" w:eastAsia="zh-CN"/>
        </w:rPr>
        <w:t>械或人工</w:t>
      </w:r>
      <w:r>
        <w:rPr>
          <w:rFonts w:hint="default"/>
          <w:lang w:val="en-US" w:eastAsia="zh-CN"/>
        </w:rPr>
        <w:t>采挖，清除种球携带的泥土、茎秆和根系，</w:t>
      </w:r>
      <w:r>
        <w:rPr>
          <w:rFonts w:hint="eastAsia"/>
          <w:lang w:val="en-US" w:eastAsia="zh-CN"/>
        </w:rPr>
        <w:t>根据</w:t>
      </w:r>
      <w:r>
        <w:rPr>
          <w:rFonts w:hint="default"/>
          <w:lang w:val="en-US" w:eastAsia="zh-CN"/>
        </w:rPr>
        <w:t>种球大小</w:t>
      </w:r>
      <w:r>
        <w:rPr>
          <w:rFonts w:hint="eastAsia"/>
          <w:lang w:val="en-US" w:eastAsia="zh-CN"/>
        </w:rPr>
        <w:t>在田间简单分级，</w:t>
      </w:r>
      <w:r>
        <w:rPr>
          <w:rFonts w:hint="default"/>
          <w:lang w:val="en-US" w:eastAsia="zh-CN"/>
        </w:rPr>
        <w:t>分</w:t>
      </w:r>
      <w:r>
        <w:rPr>
          <w:rFonts w:hint="eastAsia"/>
          <w:lang w:val="en-US" w:eastAsia="zh-CN"/>
        </w:rPr>
        <w:t>拣</w:t>
      </w:r>
      <w:r>
        <w:rPr>
          <w:rFonts w:hint="default"/>
          <w:lang w:val="en-US" w:eastAsia="zh-CN"/>
        </w:rPr>
        <w:t>到不同容器中，</w:t>
      </w:r>
      <w:r>
        <w:rPr>
          <w:rFonts w:hint="eastAsia"/>
          <w:lang w:val="en-US" w:eastAsia="zh-CN"/>
        </w:rPr>
        <w:t>整个过程</w:t>
      </w:r>
      <w:r>
        <w:rPr>
          <w:rFonts w:hint="default"/>
          <w:lang w:val="en-US" w:eastAsia="zh-CN"/>
        </w:rPr>
        <w:t>注意轻拿轻放，不要</w:t>
      </w:r>
      <w:r>
        <w:rPr>
          <w:rFonts w:hint="eastAsia"/>
          <w:lang w:val="en-US" w:eastAsia="zh-CN"/>
        </w:rPr>
        <w:t>损</w:t>
      </w:r>
      <w:r>
        <w:rPr>
          <w:rFonts w:hint="default"/>
          <w:lang w:val="en-US" w:eastAsia="zh-CN"/>
        </w:rPr>
        <w:t>坏鳞片表皮</w:t>
      </w:r>
      <w:r>
        <w:rPr>
          <w:rFonts w:hint="eastAsia"/>
          <w:lang w:val="en-US" w:eastAsia="zh-CN"/>
        </w:rPr>
        <w:t>，保持种球不失水</w:t>
      </w:r>
      <w:r>
        <w:rPr>
          <w:rFonts w:hint="default"/>
          <w:lang w:val="en-US" w:eastAsia="zh-CN"/>
        </w:rPr>
        <w:t>。</w:t>
      </w:r>
    </w:p>
    <w:p>
      <w:pPr>
        <w:pStyle w:val="61"/>
        <w:autoSpaceDE/>
        <w:autoSpaceDN/>
        <w:spacing w:line="400" w:lineRule="exact"/>
        <w:ind w:firstLine="0" w:firstLineChars="0"/>
        <w:rPr>
          <w:rFonts w:hint="eastAsia" w:ascii="黑体" w:hAnsi="黑体" w:eastAsia="黑体" w:cs="黑体"/>
          <w:szCs w:val="21"/>
          <w:lang w:val="en-US" w:eastAsia="zh-CN"/>
        </w:rPr>
      </w:pPr>
      <w:bookmarkStart w:id="61" w:name="_Toc82692293"/>
      <w:r>
        <w:rPr>
          <w:rFonts w:hint="eastAsia" w:ascii="黑体" w:hAnsi="黑体" w:eastAsia="黑体" w:cs="黑体"/>
          <w:szCs w:val="21"/>
          <w:lang w:val="en-US" w:eastAsia="zh-CN"/>
        </w:rPr>
        <w:t>13.3采后处理</w:t>
      </w:r>
      <w:bookmarkEnd w:id="61"/>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分级：根据种球鲜重分为</w:t>
      </w:r>
      <w:r>
        <w:rPr>
          <w:rFonts w:hint="default"/>
          <w:lang w:val="en-US" w:eastAsia="zh-CN"/>
        </w:rPr>
        <w:t>＜25</w:t>
      </w:r>
      <w:r>
        <w:rPr>
          <w:rFonts w:hint="eastAsia"/>
          <w:lang w:val="en-US" w:eastAsia="zh-CN"/>
        </w:rPr>
        <w:t>g，</w:t>
      </w:r>
      <w:r>
        <w:rPr>
          <w:rFonts w:hint="default"/>
          <w:lang w:val="en-US" w:eastAsia="zh-CN"/>
        </w:rPr>
        <w:t>25</w:t>
      </w:r>
      <w:r>
        <w:rPr>
          <w:rFonts w:hint="eastAsia"/>
          <w:lang w:val="en-US" w:eastAsia="zh-CN"/>
        </w:rPr>
        <w:t>g</w:t>
      </w:r>
      <w:r>
        <w:rPr>
          <w:rFonts w:hint="default"/>
          <w:lang w:val="en-US" w:eastAsia="zh-CN"/>
        </w:rPr>
        <w:t>-</w:t>
      </w:r>
      <w:r>
        <w:rPr>
          <w:rFonts w:hint="eastAsia"/>
          <w:lang w:val="en-US" w:eastAsia="zh-CN"/>
        </w:rPr>
        <w:t>50g</w:t>
      </w:r>
      <w:r>
        <w:rPr>
          <w:rFonts w:hint="default"/>
          <w:lang w:val="en-US" w:eastAsia="zh-CN"/>
        </w:rPr>
        <w:t>，</w:t>
      </w:r>
      <w:r>
        <w:rPr>
          <w:rFonts w:hint="eastAsia"/>
          <w:lang w:val="en-US" w:eastAsia="zh-CN"/>
        </w:rPr>
        <w:t>50</w:t>
      </w:r>
      <w:r>
        <w:rPr>
          <w:rFonts w:hint="eastAsia"/>
          <w:lang w:val="en-US" w:eastAsia="zh-CN"/>
        </w:rPr>
        <w:tab/>
      </w:r>
      <w:r>
        <w:rPr>
          <w:rFonts w:hint="eastAsia"/>
          <w:lang w:val="en-US" w:eastAsia="zh-CN"/>
        </w:rPr>
        <w:t>g-75g</w:t>
      </w:r>
      <w:r>
        <w:rPr>
          <w:rFonts w:hint="default"/>
          <w:lang w:val="en-US" w:eastAsia="zh-CN"/>
        </w:rPr>
        <w:t>，</w:t>
      </w:r>
      <w:r>
        <w:rPr>
          <w:rFonts w:hint="eastAsia"/>
          <w:lang w:val="en-US" w:eastAsia="zh-CN"/>
        </w:rPr>
        <w:t>75g</w:t>
      </w:r>
      <w:r>
        <w:rPr>
          <w:rFonts w:hint="default"/>
          <w:lang w:val="en-US" w:eastAsia="zh-CN"/>
        </w:rPr>
        <w:t>-</w:t>
      </w:r>
      <w:r>
        <w:rPr>
          <w:rFonts w:hint="eastAsia"/>
          <w:lang w:val="en-US" w:eastAsia="zh-CN"/>
        </w:rPr>
        <w:t>100g</w:t>
      </w:r>
      <w:r>
        <w:rPr>
          <w:rFonts w:hint="default"/>
          <w:lang w:val="en-US" w:eastAsia="zh-CN"/>
        </w:rPr>
        <w:t>，</w:t>
      </w:r>
      <w:r>
        <w:rPr>
          <w:rFonts w:hint="eastAsia"/>
          <w:lang w:val="en-US" w:eastAsia="zh-CN"/>
        </w:rPr>
        <w:t>≧</w:t>
      </w:r>
      <w:r>
        <w:rPr>
          <w:rFonts w:hint="default"/>
          <w:lang w:val="en-US" w:eastAsia="zh-CN"/>
        </w:rPr>
        <w:t>100</w:t>
      </w:r>
      <w:r>
        <w:rPr>
          <w:rFonts w:hint="eastAsia"/>
          <w:lang w:val="en-US" w:eastAsia="zh-CN"/>
        </w:rPr>
        <w:t>g</w:t>
      </w:r>
      <w:r>
        <w:rPr>
          <w:rFonts w:hint="default"/>
          <w:lang w:val="en-US" w:eastAsia="zh-CN"/>
        </w:rPr>
        <w:t>等规格</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加工：根据不同用途、不同种球规格采取不同加工方法：</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留种：选择单球鲜重大于100g的</w:t>
      </w:r>
      <w:r>
        <w:rPr>
          <w:rFonts w:hint="default"/>
          <w:lang w:val="en-US" w:eastAsia="zh-CN"/>
        </w:rPr>
        <w:t>留作</w:t>
      </w:r>
      <w:r>
        <w:rPr>
          <w:rFonts w:hint="eastAsia"/>
          <w:lang w:val="en-US" w:eastAsia="zh-CN"/>
        </w:rPr>
        <w:t>良种</w:t>
      </w:r>
      <w:r>
        <w:rPr>
          <w:rFonts w:hint="default"/>
          <w:lang w:val="en-US" w:eastAsia="zh-CN"/>
        </w:rPr>
        <w:t>繁殖材料，</w:t>
      </w:r>
      <w:r>
        <w:rPr>
          <w:rFonts w:hint="eastAsia"/>
          <w:lang w:val="en-US" w:eastAsia="zh-CN"/>
        </w:rPr>
        <w:t>通过</w:t>
      </w:r>
      <w:r>
        <w:rPr>
          <w:rFonts w:hint="default"/>
          <w:lang w:val="en-US" w:eastAsia="zh-CN"/>
        </w:rPr>
        <w:t>鳞片</w:t>
      </w:r>
      <w:r>
        <w:rPr>
          <w:rFonts w:hint="eastAsia"/>
          <w:lang w:val="en-US" w:eastAsia="zh-CN"/>
        </w:rPr>
        <w:t>或者组培方式繁</w:t>
      </w:r>
      <w:r>
        <w:rPr>
          <w:rFonts w:hint="default"/>
          <w:lang w:val="en-US" w:eastAsia="zh-CN"/>
        </w:rPr>
        <w:t>殖</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eastAsia"/>
          <w:lang w:val="en-US" w:eastAsia="zh-CN"/>
        </w:rPr>
        <w:t>养球：单球鲜重小于50g的可在当年秋季重新栽植到田间越冬，或者储藏至第二年春季栽植，用于培养大球。</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lang w:val="en-US" w:eastAsia="zh-CN"/>
        </w:rPr>
      </w:pPr>
      <w:r>
        <w:rPr>
          <w:rFonts w:hint="default"/>
          <w:lang w:val="en-US" w:eastAsia="zh-CN"/>
        </w:rPr>
        <w:t>鲜</w:t>
      </w:r>
      <w:r>
        <w:rPr>
          <w:rFonts w:hint="eastAsia"/>
          <w:lang w:val="en-US" w:eastAsia="zh-CN"/>
        </w:rPr>
        <w:t>品</w:t>
      </w:r>
      <w:r>
        <w:rPr>
          <w:rFonts w:hint="default"/>
          <w:lang w:val="en-US" w:eastAsia="zh-CN"/>
        </w:rPr>
        <w:t>：</w:t>
      </w:r>
      <w:r>
        <w:rPr>
          <w:rFonts w:hint="eastAsia"/>
          <w:lang w:val="en-US" w:eastAsia="zh-CN"/>
        </w:rPr>
        <w:t>多用单球鲜重大于50g的种球，新鲜</w:t>
      </w:r>
      <w:r>
        <w:rPr>
          <w:rFonts w:hint="default"/>
          <w:lang w:val="en-US" w:eastAsia="zh-CN"/>
        </w:rPr>
        <w:t>百合</w:t>
      </w:r>
      <w:r>
        <w:rPr>
          <w:rFonts w:hint="eastAsia"/>
          <w:lang w:val="en-US" w:eastAsia="zh-CN"/>
        </w:rPr>
        <w:t>收获后在低温、保湿、</w:t>
      </w:r>
      <w:r>
        <w:rPr>
          <w:rFonts w:hint="default"/>
          <w:lang w:val="en-US" w:eastAsia="zh-CN"/>
        </w:rPr>
        <w:t>避光</w:t>
      </w:r>
      <w:r>
        <w:rPr>
          <w:rFonts w:hint="eastAsia"/>
          <w:lang w:val="en-US" w:eastAsia="zh-CN"/>
        </w:rPr>
        <w:t>条件下储存，去根、清洗、灭菌后，根据不同规格</w:t>
      </w:r>
      <w:r>
        <w:rPr>
          <w:rFonts w:hint="default"/>
          <w:lang w:val="en-US" w:eastAsia="zh-CN"/>
        </w:rPr>
        <w:t>装入保鲜袋，抽真空，0</w:t>
      </w:r>
      <w:r>
        <w:rPr>
          <w:rFonts w:hint="eastAsia"/>
          <w:lang w:val="en-US" w:eastAsia="zh-CN"/>
        </w:rPr>
        <w:t>℃</w:t>
      </w:r>
      <w:r>
        <w:rPr>
          <w:rFonts w:hint="default"/>
          <w:lang w:val="en-US" w:eastAsia="zh-CN"/>
        </w:rPr>
        <w:t>-</w:t>
      </w:r>
      <w:r>
        <w:rPr>
          <w:rFonts w:hint="eastAsia"/>
          <w:lang w:val="en-US" w:eastAsia="zh-CN"/>
        </w:rPr>
        <w:t>2℃</w:t>
      </w:r>
      <w:r>
        <w:rPr>
          <w:rFonts w:hint="default"/>
          <w:lang w:val="en-US" w:eastAsia="zh-CN"/>
        </w:rPr>
        <w:t>低温保鲜贮藏。</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干</w:t>
      </w:r>
      <w:r>
        <w:rPr>
          <w:rFonts w:hint="eastAsia"/>
          <w:lang w:val="en-US" w:eastAsia="zh-CN"/>
        </w:rPr>
        <w:t>品</w:t>
      </w:r>
      <w:r>
        <w:rPr>
          <w:rFonts w:hint="default"/>
          <w:lang w:val="en-US" w:eastAsia="zh-CN"/>
        </w:rPr>
        <w:t>：</w:t>
      </w:r>
      <w:r>
        <w:rPr>
          <w:rFonts w:hint="eastAsia"/>
          <w:lang w:val="en-US" w:eastAsia="zh-CN"/>
        </w:rPr>
        <w:t>多用单球鲜重大于50g的种球，</w:t>
      </w:r>
      <w:r>
        <w:rPr>
          <w:rFonts w:hint="default"/>
          <w:lang w:val="en-US" w:eastAsia="zh-CN"/>
        </w:rPr>
        <w:t>将鳞片</w:t>
      </w:r>
      <w:r>
        <w:rPr>
          <w:rFonts w:hint="eastAsia"/>
          <w:lang w:val="en-US" w:eastAsia="zh-CN"/>
        </w:rPr>
        <w:t>掰</w:t>
      </w:r>
      <w:r>
        <w:rPr>
          <w:rFonts w:hint="default"/>
          <w:lang w:val="en-US" w:eastAsia="zh-CN"/>
        </w:rPr>
        <w:t>下，外层鳞片、中层鳞片、内层鳞片分开，</w:t>
      </w:r>
      <w:r>
        <w:rPr>
          <w:rFonts w:hint="eastAsia"/>
          <w:lang w:val="en-US" w:eastAsia="zh-CN"/>
        </w:rPr>
        <w:t>清洗，</w:t>
      </w:r>
      <w:r>
        <w:rPr>
          <w:rFonts w:hint="default"/>
          <w:lang w:val="en-US" w:eastAsia="zh-CN"/>
        </w:rPr>
        <w:t>投入沸水中烫煮5min-10min，在边缘柔软，背面有微裂时迅速捞出，用清水漂洗，去除黏液，60</w:t>
      </w:r>
      <w:r>
        <w:rPr>
          <w:rFonts w:hint="eastAsia"/>
          <w:lang w:val="en-US" w:eastAsia="zh-CN"/>
        </w:rPr>
        <w:t>℃</w:t>
      </w:r>
      <w:r>
        <w:rPr>
          <w:rFonts w:hint="default"/>
          <w:lang w:val="en-US" w:eastAsia="zh-CN"/>
        </w:rPr>
        <w:t>-70</w:t>
      </w:r>
      <w:r>
        <w:rPr>
          <w:rFonts w:hint="eastAsia"/>
          <w:lang w:val="en-US" w:eastAsia="zh-CN"/>
        </w:rPr>
        <w:t>℃</w:t>
      </w:r>
      <w:r>
        <w:rPr>
          <w:rFonts w:hint="default"/>
          <w:lang w:val="en-US" w:eastAsia="zh-CN"/>
        </w:rPr>
        <w:t>温度烘干机烘干，含水量在12%以下时取出晾干至常温，分级包装，贮藏。</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百合鲜品和干品的制作过程都应严格按照国家食品卫生行业相关法律法规执行，产品的质量控制和包装都应复合相关国家标准和行业标准。</w:t>
      </w:r>
    </w:p>
    <w:p>
      <w:pPr>
        <w:pStyle w:val="61"/>
        <w:autoSpaceDE/>
        <w:autoSpaceDN/>
        <w:spacing w:line="400" w:lineRule="exact"/>
        <w:ind w:firstLine="0" w:firstLineChars="0"/>
        <w:rPr>
          <w:rFonts w:hint="eastAsia" w:ascii="黑体" w:hAnsi="黑体" w:eastAsia="黑体" w:cs="黑体"/>
          <w:szCs w:val="21"/>
          <w:lang w:val="en-US" w:eastAsia="zh-CN"/>
        </w:rPr>
      </w:pPr>
      <w:bookmarkStart w:id="62" w:name="_Toc82692294"/>
      <w:r>
        <w:rPr>
          <w:rFonts w:hint="eastAsia" w:ascii="黑体" w:hAnsi="黑体" w:eastAsia="黑体" w:cs="黑体"/>
          <w:szCs w:val="21"/>
          <w:lang w:val="en-US" w:eastAsia="zh-CN"/>
        </w:rPr>
        <w:t>13.4运输</w:t>
      </w:r>
      <w:bookmarkEnd w:id="62"/>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鲜食百合</w:t>
      </w:r>
      <w:r>
        <w:rPr>
          <w:rFonts w:hint="eastAsia"/>
          <w:lang w:val="en-US" w:eastAsia="zh-CN"/>
        </w:rPr>
        <w:t>运输</w:t>
      </w:r>
      <w:r>
        <w:rPr>
          <w:rFonts w:hint="default"/>
          <w:lang w:val="en-US" w:eastAsia="zh-CN"/>
        </w:rPr>
        <w:t>过程中要轻拿轻放，轻搬轻卸，避免损伤。</w:t>
      </w:r>
      <w:r>
        <w:rPr>
          <w:rFonts w:hint="eastAsia"/>
          <w:lang w:val="en-US" w:eastAsia="zh-CN"/>
        </w:rPr>
        <w:t>为了保证品质和口感，最好</w:t>
      </w:r>
      <w:r>
        <w:rPr>
          <w:rFonts w:hint="default"/>
          <w:lang w:val="en-US" w:eastAsia="zh-CN"/>
        </w:rPr>
        <w:t>通过冷链配送销往各地</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r>
        <w:rPr>
          <w:rFonts w:hint="default"/>
          <w:lang w:val="en-US" w:eastAsia="zh-CN"/>
        </w:rPr>
        <w:t>百合干品可以在常温下运输，包装物应符合NY/T658相关要求，设计合理，有防潮设计，有足够的强度，避免损坏产品。</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lang w:val="en-US" w:eastAsia="zh-CN"/>
        </w:rPr>
      </w:pPr>
    </w:p>
    <w:p>
      <w:pPr>
        <w:rPr>
          <w:rFonts w:hint="default"/>
          <w:lang w:val="en-US" w:eastAsia="zh-CN"/>
        </w:rPr>
      </w:pPr>
      <w:r>
        <w:rPr>
          <w:rFonts w:hint="default"/>
          <w:lang w:val="en-US" w:eastAsia="zh-CN"/>
        </w:rPr>
        <w:br w:type="page"/>
      </w:r>
    </w:p>
    <w:p>
      <w:pPr>
        <w:pStyle w:val="81"/>
        <w:spacing w:before="78" w:after="156"/>
      </w:pPr>
    </w:p>
    <w:p>
      <w:pPr>
        <w:pStyle w:val="81"/>
        <w:numPr>
          <w:ilvl w:val="0"/>
          <w:numId w:val="0"/>
        </w:numPr>
        <w:spacing w:before="78" w:after="156"/>
        <w:ind w:leftChars="0"/>
        <w:jc w:val="center"/>
        <w:rPr>
          <w:rFonts w:hint="eastAsia"/>
        </w:rPr>
      </w:pPr>
      <w:r>
        <w:rPr>
          <w:rFonts w:hint="eastAsia"/>
        </w:rPr>
        <w:t>（资料性）</w:t>
      </w:r>
    </w:p>
    <w:p>
      <w:pPr>
        <w:spacing w:line="360" w:lineRule="auto"/>
        <w:ind w:firstLine="420" w:firstLineChars="200"/>
        <w:rPr>
          <w:rFonts w:hint="default" w:ascii="Calibri" w:hAnsi="Calibri" w:eastAsia="宋体" w:cs="Times New Roman"/>
          <w:kern w:val="0"/>
          <w:sz w:val="21"/>
          <w:szCs w:val="21"/>
          <w:lang w:val="en-US" w:eastAsia="zh-CN" w:bidi="ar-SA"/>
        </w:rPr>
      </w:pPr>
      <w:bookmarkStart w:id="63" w:name="_Toc82692295"/>
      <w:r>
        <w:rPr>
          <w:rFonts w:hint="eastAsia" w:cs="Times New Roman"/>
          <w:kern w:val="0"/>
          <w:sz w:val="21"/>
          <w:szCs w:val="21"/>
          <w:lang w:val="en-US" w:eastAsia="zh-CN" w:bidi="ar-SA"/>
        </w:rPr>
        <w:t>食用百合大花卷丹</w:t>
      </w:r>
      <w:r>
        <w:rPr>
          <w:rFonts w:hint="eastAsia" w:ascii="Calibri" w:hAnsi="Calibri" w:eastAsia="宋体" w:cs="Times New Roman"/>
          <w:kern w:val="0"/>
          <w:sz w:val="21"/>
          <w:szCs w:val="21"/>
          <w:lang w:val="en-US" w:eastAsia="zh-CN" w:bidi="ar-SA"/>
        </w:rPr>
        <w:t>栽培常见病虫害种类及防治方法按照表A.</w:t>
      </w:r>
      <w:r>
        <w:rPr>
          <w:rFonts w:hint="eastAsia" w:cs="Times New Roman"/>
          <w:kern w:val="0"/>
          <w:sz w:val="21"/>
          <w:szCs w:val="21"/>
          <w:lang w:val="en-US" w:eastAsia="zh-CN" w:bidi="ar-SA"/>
        </w:rPr>
        <w:t>1</w:t>
      </w:r>
      <w:r>
        <w:rPr>
          <w:rFonts w:hint="eastAsia" w:ascii="Calibri" w:hAnsi="Calibri" w:eastAsia="宋体" w:cs="Times New Roman"/>
          <w:kern w:val="0"/>
          <w:sz w:val="21"/>
          <w:szCs w:val="21"/>
          <w:lang w:val="en-US" w:eastAsia="zh-CN" w:bidi="ar-SA"/>
        </w:rPr>
        <w:t>执行。</w:t>
      </w:r>
      <w:bookmarkStart w:id="65" w:name="_GoBack"/>
      <w:bookmarkEnd w:id="65"/>
    </w:p>
    <w:p>
      <w:pPr>
        <w:pStyle w:val="82"/>
        <w:bidi w:val="0"/>
      </w:pPr>
      <w:r>
        <w:t>食用百合大花卷丹常见病害防治</w:t>
      </w:r>
      <w:bookmarkEnd w:id="63"/>
    </w:p>
    <w:tbl>
      <w:tblPr>
        <w:tblStyle w:val="30"/>
        <w:tblW w:w="5323" w:type="pct"/>
        <w:tblInd w:w="0" w:type="dxa"/>
        <w:tblLayout w:type="autofit"/>
        <w:tblCellMar>
          <w:top w:w="0" w:type="dxa"/>
          <w:left w:w="0" w:type="dxa"/>
          <w:bottom w:w="0" w:type="dxa"/>
          <w:right w:w="0" w:type="dxa"/>
        </w:tblCellMar>
      </w:tblPr>
      <w:tblGrid>
        <w:gridCol w:w="1056"/>
        <w:gridCol w:w="3501"/>
        <w:gridCol w:w="5631"/>
      </w:tblGrid>
      <w:tr>
        <w:tblPrEx>
          <w:tblCellMar>
            <w:top w:w="0" w:type="dxa"/>
            <w:left w:w="0" w:type="dxa"/>
            <w:bottom w:w="0" w:type="dxa"/>
            <w:right w:w="0" w:type="dxa"/>
          </w:tblCellMar>
        </w:tblPrEx>
        <w:tc>
          <w:tcPr>
            <w:tcW w:w="5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b w:val="0"/>
                <w:bCs w:val="0"/>
                <w:sz w:val="18"/>
                <w:szCs w:val="18"/>
              </w:rPr>
            </w:pPr>
            <w:r>
              <w:rPr>
                <w:rFonts w:hint="default" w:ascii="Calibri" w:hAnsi="Calibri" w:cs="Calibri"/>
                <w:b w:val="0"/>
                <w:bCs w:val="0"/>
                <w:sz w:val="18"/>
                <w:szCs w:val="18"/>
              </w:rPr>
              <w:t>病害名称</w:t>
            </w:r>
          </w:p>
        </w:tc>
        <w:tc>
          <w:tcPr>
            <w:tcW w:w="17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b w:val="0"/>
                <w:bCs w:val="0"/>
                <w:sz w:val="18"/>
                <w:szCs w:val="18"/>
              </w:rPr>
            </w:pPr>
            <w:r>
              <w:rPr>
                <w:rFonts w:hint="default" w:ascii="Calibri" w:hAnsi="Calibri" w:cs="Calibri"/>
                <w:b w:val="0"/>
                <w:bCs w:val="0"/>
                <w:sz w:val="18"/>
                <w:szCs w:val="18"/>
              </w:rPr>
              <w:t>危害部位及症状</w:t>
            </w:r>
          </w:p>
        </w:tc>
        <w:tc>
          <w:tcPr>
            <w:tcW w:w="276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b w:val="0"/>
                <w:bCs w:val="0"/>
                <w:sz w:val="18"/>
                <w:szCs w:val="18"/>
              </w:rPr>
            </w:pPr>
            <w:r>
              <w:rPr>
                <w:rFonts w:hint="default" w:ascii="Calibri" w:hAnsi="Calibri" w:cs="Calibri"/>
                <w:b w:val="0"/>
                <w:bCs w:val="0"/>
                <w:sz w:val="18"/>
                <w:szCs w:val="18"/>
              </w:rPr>
              <w:t>防治方法</w:t>
            </w:r>
          </w:p>
        </w:tc>
      </w:tr>
      <w:tr>
        <w:tblPrEx>
          <w:tblCellMar>
            <w:top w:w="0" w:type="dxa"/>
            <w:left w:w="0" w:type="dxa"/>
            <w:bottom w:w="0" w:type="dxa"/>
            <w:right w:w="0" w:type="dxa"/>
          </w:tblCellMar>
        </w:tblPrEx>
        <w:tc>
          <w:tcPr>
            <w:tcW w:w="5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基</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腐</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病</w:t>
            </w:r>
          </w:p>
        </w:tc>
        <w:tc>
          <w:tcPr>
            <w:tcW w:w="17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主要危害鳞茎基盘，最初表现为植株下部叶片死亡，而后向上发展，造成上部叶片乃至茎秆死亡。挖出地下鳞茎，可以看到基盘变褐，部分根腐烂，严重时造成整个鳞茎腐烂。</w:t>
            </w:r>
          </w:p>
        </w:tc>
        <w:tc>
          <w:tcPr>
            <w:tcW w:w="276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eastAsia" w:ascii="Calibri" w:hAnsi="Calibri" w:eastAsia="宋体" w:cs="Calibri"/>
                <w:sz w:val="18"/>
                <w:szCs w:val="18"/>
                <w:lang w:eastAsia="zh-CN"/>
              </w:rPr>
            </w:pPr>
            <w:r>
              <w:rPr>
                <w:rFonts w:hint="default" w:ascii="Calibri" w:hAnsi="Calibri" w:cs="Calibri"/>
                <w:sz w:val="18"/>
                <w:szCs w:val="18"/>
              </w:rPr>
              <w:t>1、选择抗病品种，做好土壤和种球消毒</w:t>
            </w:r>
            <w:r>
              <w:rPr>
                <w:rFonts w:hint="eastAsia" w:cs="Calibri"/>
                <w:sz w:val="18"/>
                <w:szCs w:val="18"/>
                <w:lang w:val="en-US" w:eastAsia="zh-CN"/>
              </w:rPr>
              <w:t>。</w:t>
            </w:r>
          </w:p>
          <w:p>
            <w:pPr>
              <w:keepNext w:val="0"/>
              <w:keepLines w:val="0"/>
              <w:suppressLineNumbers w:val="0"/>
              <w:bidi w:val="0"/>
              <w:spacing w:before="0" w:beforeAutospacing="0" w:after="0" w:afterAutospacing="0" w:line="240" w:lineRule="auto"/>
              <w:ind w:left="0" w:right="0"/>
              <w:rPr>
                <w:rFonts w:hint="eastAsia" w:ascii="Calibri" w:hAnsi="Calibri" w:eastAsia="宋体" w:cs="Calibri"/>
                <w:sz w:val="18"/>
                <w:szCs w:val="18"/>
                <w:lang w:eastAsia="zh-CN"/>
              </w:rPr>
            </w:pPr>
            <w:r>
              <w:rPr>
                <w:rFonts w:hint="default" w:ascii="Calibri" w:hAnsi="Calibri" w:cs="Calibri"/>
                <w:sz w:val="18"/>
                <w:szCs w:val="18"/>
              </w:rPr>
              <w:t>2、避免偏施氮肥，施用腐熟的有机肥，提高抗病能力</w:t>
            </w:r>
            <w:r>
              <w:rPr>
                <w:rFonts w:hint="eastAsia" w:cs="Calibri"/>
                <w:sz w:val="18"/>
                <w:szCs w:val="18"/>
                <w:lang w:val="en-US" w:eastAsia="zh-CN"/>
              </w:rPr>
              <w:t>。</w:t>
            </w:r>
          </w:p>
          <w:p>
            <w:pPr>
              <w:keepNext w:val="0"/>
              <w:keepLines w:val="0"/>
              <w:suppressLineNumbers w:val="0"/>
              <w:bidi w:val="0"/>
              <w:spacing w:before="0" w:beforeAutospacing="0" w:after="0" w:afterAutospacing="0" w:line="240" w:lineRule="auto"/>
              <w:ind w:left="0" w:right="0"/>
              <w:rPr>
                <w:rFonts w:hint="eastAsia" w:ascii="Calibri" w:hAnsi="Calibri" w:eastAsia="宋体" w:cs="Calibri"/>
                <w:sz w:val="18"/>
                <w:szCs w:val="18"/>
                <w:lang w:eastAsia="zh-CN"/>
              </w:rPr>
            </w:pPr>
            <w:r>
              <w:rPr>
                <w:rFonts w:hint="default" w:ascii="Calibri" w:hAnsi="Calibri" w:cs="Calibri"/>
                <w:sz w:val="18"/>
                <w:szCs w:val="18"/>
              </w:rPr>
              <w:t>3、种植密度合理，保持良好的通风条件</w:t>
            </w:r>
            <w:r>
              <w:rPr>
                <w:rFonts w:hint="eastAsia" w:cs="Calibri"/>
                <w:sz w:val="18"/>
                <w:szCs w:val="18"/>
                <w:lang w:val="en-US" w:eastAsia="zh-CN"/>
              </w:rPr>
              <w:t>。</w:t>
            </w:r>
          </w:p>
          <w:p>
            <w:pPr>
              <w:keepNext w:val="0"/>
              <w:keepLines w:val="0"/>
              <w:suppressLineNumbers w:val="0"/>
              <w:bidi w:val="0"/>
              <w:spacing w:before="0" w:beforeAutospacing="0" w:after="0" w:afterAutospacing="0" w:line="240" w:lineRule="auto"/>
              <w:ind w:left="0" w:right="0"/>
              <w:rPr>
                <w:rFonts w:hint="eastAsia" w:ascii="Calibri" w:hAnsi="Calibri" w:eastAsia="宋体" w:cs="Calibri"/>
                <w:sz w:val="18"/>
                <w:szCs w:val="18"/>
                <w:lang w:eastAsia="zh-CN"/>
              </w:rPr>
            </w:pPr>
            <w:r>
              <w:rPr>
                <w:rFonts w:hint="default" w:ascii="Calibri" w:hAnsi="Calibri" w:cs="Calibri"/>
                <w:sz w:val="18"/>
                <w:szCs w:val="18"/>
              </w:rPr>
              <w:t>4、及时清除病株并集中销毁，减少浸染来源</w:t>
            </w:r>
            <w:r>
              <w:rPr>
                <w:rFonts w:hint="eastAsia" w:cs="Calibri"/>
                <w:sz w:val="18"/>
                <w:szCs w:val="18"/>
                <w:lang w:val="en-US" w:eastAsia="zh-CN"/>
              </w:rPr>
              <w:t>。</w:t>
            </w:r>
          </w:p>
          <w:p>
            <w:pPr>
              <w:keepNext w:val="0"/>
              <w:keepLines w:val="0"/>
              <w:suppressLineNumbers w:val="0"/>
              <w:bidi w:val="0"/>
              <w:spacing w:before="0" w:beforeAutospacing="0" w:after="0" w:afterAutospacing="0" w:line="240" w:lineRule="auto"/>
              <w:ind w:left="0" w:right="0"/>
              <w:rPr>
                <w:rFonts w:hint="eastAsia" w:ascii="Calibri" w:hAnsi="Calibri" w:eastAsia="宋体" w:cs="Calibri"/>
                <w:sz w:val="18"/>
                <w:szCs w:val="18"/>
                <w:lang w:eastAsia="zh-CN"/>
              </w:rPr>
            </w:pPr>
            <w:r>
              <w:rPr>
                <w:rFonts w:hint="default" w:ascii="Calibri" w:hAnsi="Calibri" w:cs="Calibri"/>
                <w:sz w:val="18"/>
                <w:szCs w:val="18"/>
              </w:rPr>
              <w:t>5、出苗后喷70%的甲基托布津800倍液2次-3次，保护幼苗</w:t>
            </w:r>
            <w:r>
              <w:rPr>
                <w:rFonts w:hint="eastAsia" w:cs="Calibri"/>
                <w:sz w:val="18"/>
                <w:szCs w:val="18"/>
                <w:lang w:val="en-US" w:eastAsia="zh-CN"/>
              </w:rPr>
              <w:t>。</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6、发病初期，用30%噁霉灵800倍液，或50%甲基托布津可湿性粉剂500倍液，每7d左右灌根1次，连灌2-3次。</w:t>
            </w:r>
          </w:p>
        </w:tc>
      </w:tr>
      <w:tr>
        <w:tblPrEx>
          <w:tblCellMar>
            <w:top w:w="0" w:type="dxa"/>
            <w:left w:w="0" w:type="dxa"/>
            <w:bottom w:w="0" w:type="dxa"/>
            <w:right w:w="0" w:type="dxa"/>
          </w:tblCellMar>
        </w:tblPrEx>
        <w:tc>
          <w:tcPr>
            <w:tcW w:w="5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枯</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萎</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病</w:t>
            </w:r>
          </w:p>
        </w:tc>
        <w:tc>
          <w:tcPr>
            <w:tcW w:w="17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主要危害茎部，最初为底部叶片变黄脱落，严重时叶变为褐色，地上茎从地表处开始枯萎，鳞茎腐烂，根系烂死，最后整株枯死，主要由镰刀菌引起。</w:t>
            </w:r>
          </w:p>
        </w:tc>
        <w:tc>
          <w:tcPr>
            <w:tcW w:w="276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eastAsia" w:ascii="Calibri" w:hAnsi="Calibri" w:eastAsia="宋体" w:cs="Calibri"/>
                <w:sz w:val="18"/>
                <w:szCs w:val="18"/>
                <w:lang w:eastAsia="zh-CN"/>
              </w:rPr>
            </w:pPr>
            <w:r>
              <w:rPr>
                <w:rFonts w:hint="default" w:ascii="Calibri" w:hAnsi="Calibri" w:cs="Calibri"/>
                <w:sz w:val="18"/>
                <w:szCs w:val="18"/>
              </w:rPr>
              <w:t>1、选择抗病品种，做好土壤和种球消毒</w:t>
            </w:r>
            <w:r>
              <w:rPr>
                <w:rFonts w:hint="eastAsia" w:cs="Calibri"/>
                <w:sz w:val="18"/>
                <w:szCs w:val="18"/>
                <w:lang w:eastAsia="zh-CN"/>
              </w:rPr>
              <w:t>。</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2、避免偏施氮肥，多施用腐熟的有机肥，提高抗病能力。</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3、种植密度合理，保持良好的通风条件。</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4、及时清除病株并集中销毁，减少浸染源。</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5、出苗后可用80%多抗霉素800倍液喷2次-3次。发病后用50%的代森铵500倍液，或30%噁霉灵800倍液，灌根，每7d灌1次，连灌2次-4次。</w:t>
            </w:r>
          </w:p>
        </w:tc>
      </w:tr>
      <w:tr>
        <w:tblPrEx>
          <w:tblCellMar>
            <w:top w:w="0" w:type="dxa"/>
            <w:left w:w="0" w:type="dxa"/>
            <w:bottom w:w="0" w:type="dxa"/>
            <w:right w:w="0" w:type="dxa"/>
          </w:tblCellMar>
        </w:tblPrEx>
        <w:tc>
          <w:tcPr>
            <w:tcW w:w="5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灰</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霉</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病</w:t>
            </w:r>
          </w:p>
        </w:tc>
        <w:tc>
          <w:tcPr>
            <w:tcW w:w="17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主要危害叶片，也可浸染茎部和花。受感染的百合叶片及花器官，叶片上最初出现圆形或椭圆形的病斑，大小不一，周围呈红褐色，内部呈灰白色，病菌在危害部位(表面)密生灰色霉层，通过风雨、气流传播。遇高温、高湿天气迅速蔓延为害。</w:t>
            </w:r>
          </w:p>
        </w:tc>
        <w:tc>
          <w:tcPr>
            <w:tcW w:w="276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1、选择抗病品种，做好土壤和种球消毒。</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2、避免偏施氮肥，施用腐熟的有机肥，提高抗病能力。</w:t>
            </w:r>
          </w:p>
          <w:p>
            <w:pPr>
              <w:keepNext w:val="0"/>
              <w:keepLines w:val="0"/>
              <w:suppressLineNumbers w:val="0"/>
              <w:bidi w:val="0"/>
              <w:spacing w:before="0" w:beforeAutospacing="0" w:after="0" w:afterAutospacing="0" w:line="240" w:lineRule="auto"/>
              <w:ind w:left="0" w:right="0"/>
              <w:rPr>
                <w:rFonts w:hint="eastAsia" w:ascii="Calibri" w:hAnsi="Calibri" w:eastAsia="宋体" w:cs="Calibri"/>
                <w:sz w:val="18"/>
                <w:szCs w:val="18"/>
                <w:lang w:eastAsia="zh-CN"/>
              </w:rPr>
            </w:pPr>
            <w:r>
              <w:rPr>
                <w:rFonts w:hint="default" w:ascii="Calibri" w:hAnsi="Calibri" w:cs="Calibri"/>
                <w:sz w:val="18"/>
                <w:szCs w:val="18"/>
              </w:rPr>
              <w:t>3、种植密度合理，保持良好的通风条件</w:t>
            </w:r>
            <w:r>
              <w:rPr>
                <w:rFonts w:hint="eastAsia" w:cs="Calibri"/>
                <w:sz w:val="18"/>
                <w:szCs w:val="18"/>
                <w:lang w:eastAsia="zh-CN"/>
              </w:rPr>
              <w:t>。</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4、及时清除病株并集中销毁，减少浸染来源。</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5、发病初期用80%代森锰锌500倍，或70%甲基托布津800倍，50%咯菌晴1500倍液，重点喷施新生叶片及周围土壤表面。交替喷2次-3次，每隔7d喷1次。</w:t>
            </w:r>
          </w:p>
        </w:tc>
      </w:tr>
      <w:tr>
        <w:tblPrEx>
          <w:tblCellMar>
            <w:top w:w="0" w:type="dxa"/>
            <w:left w:w="0" w:type="dxa"/>
            <w:bottom w:w="0" w:type="dxa"/>
            <w:right w:w="0" w:type="dxa"/>
          </w:tblCellMar>
        </w:tblPrEx>
        <w:tc>
          <w:tcPr>
            <w:tcW w:w="5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病</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毒</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病</w:t>
            </w:r>
          </w:p>
        </w:tc>
        <w:tc>
          <w:tcPr>
            <w:tcW w:w="17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常见症状是造成花叶和黄化，严重的发生卷叶、丛生、缩顶等畸形，病株明显矮小，花蕾畸形，色泽变淡。甚至引起枯斑、环斑和组织坏死，无法开花或花朵畸形，受害严重的鳞茎变小、死亡。</w:t>
            </w:r>
          </w:p>
        </w:tc>
        <w:tc>
          <w:tcPr>
            <w:tcW w:w="276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1、选择抗病品种，做好土壤和种球消毒。</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2、避免偏施氮肥，施用腐熟的有机肥，提高抗病能力。</w:t>
            </w:r>
          </w:p>
          <w:p>
            <w:pPr>
              <w:keepNext w:val="0"/>
              <w:keepLines w:val="0"/>
              <w:suppressLineNumbers w:val="0"/>
              <w:bidi w:val="0"/>
              <w:spacing w:before="0" w:beforeAutospacing="0" w:after="0" w:afterAutospacing="0" w:line="240" w:lineRule="auto"/>
              <w:ind w:left="0" w:right="0"/>
              <w:rPr>
                <w:rFonts w:hint="eastAsia" w:ascii="Calibri" w:hAnsi="Calibri" w:eastAsia="宋体" w:cs="Calibri"/>
                <w:sz w:val="18"/>
                <w:szCs w:val="18"/>
                <w:lang w:eastAsia="zh-CN"/>
              </w:rPr>
            </w:pPr>
            <w:r>
              <w:rPr>
                <w:rFonts w:hint="default" w:ascii="Calibri" w:hAnsi="Calibri" w:cs="Calibri"/>
                <w:sz w:val="18"/>
                <w:szCs w:val="18"/>
              </w:rPr>
              <w:t>3、种植密度合理，保持良好的通风条件</w:t>
            </w:r>
            <w:r>
              <w:rPr>
                <w:rFonts w:hint="eastAsia" w:cs="Calibri"/>
                <w:sz w:val="18"/>
                <w:szCs w:val="18"/>
                <w:lang w:eastAsia="zh-CN"/>
              </w:rPr>
              <w:t>。</w:t>
            </w:r>
          </w:p>
          <w:p>
            <w:pPr>
              <w:keepNext w:val="0"/>
              <w:keepLines w:val="0"/>
              <w:suppressLineNumbers w:val="0"/>
              <w:bidi w:val="0"/>
              <w:spacing w:before="0" w:beforeAutospacing="0" w:after="0" w:afterAutospacing="0" w:line="240" w:lineRule="auto"/>
              <w:ind w:left="0" w:right="0"/>
              <w:rPr>
                <w:rFonts w:hint="eastAsia" w:ascii="Calibri" w:hAnsi="Calibri" w:eastAsia="宋体" w:cs="Calibri"/>
                <w:sz w:val="18"/>
                <w:szCs w:val="18"/>
                <w:lang w:eastAsia="zh-CN"/>
              </w:rPr>
            </w:pPr>
            <w:r>
              <w:rPr>
                <w:rFonts w:hint="default" w:ascii="Calibri" w:hAnsi="Calibri" w:cs="Calibri"/>
                <w:sz w:val="18"/>
                <w:szCs w:val="18"/>
              </w:rPr>
              <w:t>4、及时清除病株并集中销毁，减少浸染来源</w:t>
            </w:r>
            <w:r>
              <w:rPr>
                <w:rFonts w:hint="eastAsia" w:cs="Calibri"/>
                <w:sz w:val="18"/>
                <w:szCs w:val="18"/>
                <w:lang w:eastAsia="zh-CN"/>
              </w:rPr>
              <w:t>。</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5、发病初期可用3.85%病毒必克或病毒净600倍液等淋洒根部或喷施叶面，同时加吡虫啉控制蚜虫，避免传播病毒。每隔7d-10d喷1次，连喷3次-4次。</w:t>
            </w:r>
          </w:p>
        </w:tc>
      </w:tr>
      <w:tr>
        <w:tblPrEx>
          <w:tblCellMar>
            <w:top w:w="0" w:type="dxa"/>
            <w:left w:w="0" w:type="dxa"/>
            <w:bottom w:w="0" w:type="dxa"/>
            <w:right w:w="0" w:type="dxa"/>
          </w:tblCellMar>
        </w:tblPrEx>
        <w:tc>
          <w:tcPr>
            <w:tcW w:w="5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青</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霉</w:t>
            </w:r>
          </w:p>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病</w:t>
            </w:r>
          </w:p>
        </w:tc>
        <w:tc>
          <w:tcPr>
            <w:tcW w:w="17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发生在贮藏期，鳞片腐烂出现病斑凹陷，长出青绿色霉层，内部鳞片腐烂。</w:t>
            </w:r>
          </w:p>
        </w:tc>
        <w:tc>
          <w:tcPr>
            <w:tcW w:w="276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1、挖掘鳞茎时要尽量减少伤口，保持鳞茎盘完整。</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2、贮藏期间发现鳞茎霉烂，及时清除。</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3、采收后将鳞茎用1000倍60%代森锰锌+1000倍50%咪鲜胺锰盐+1000倍3%印楝素浸泡30分钟，进行消毒处理，放置在干燥、通风、隐蔽、遮光的室内晾干再贮藏。</w:t>
            </w:r>
          </w:p>
        </w:tc>
      </w:tr>
      <w:tr>
        <w:tblPrEx>
          <w:tblCellMar>
            <w:top w:w="0" w:type="dxa"/>
            <w:left w:w="0" w:type="dxa"/>
            <w:bottom w:w="0" w:type="dxa"/>
            <w:right w:w="0" w:type="dxa"/>
          </w:tblCellMar>
        </w:tblPrEx>
        <w:tc>
          <w:tcPr>
            <w:tcW w:w="5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sz w:val="18"/>
                <w:szCs w:val="18"/>
              </w:rPr>
            </w:pPr>
            <w:r>
              <w:rPr>
                <w:rFonts w:hint="default" w:ascii="Calibri" w:hAnsi="Calibri" w:cs="Calibri"/>
                <w:sz w:val="18"/>
                <w:szCs w:val="18"/>
              </w:rPr>
              <w:t>细菌性软腐病</w:t>
            </w:r>
          </w:p>
        </w:tc>
        <w:tc>
          <w:tcPr>
            <w:tcW w:w="17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主要危害鳞茎，使鳞茎腐烂，并散发出恶臭气味。在温度高，湿度大时发生严重。</w:t>
            </w:r>
          </w:p>
        </w:tc>
        <w:tc>
          <w:tcPr>
            <w:tcW w:w="2763"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rPr>
                <w:rFonts w:hint="default" w:ascii="Calibri" w:hAnsi="Calibri" w:cs="Calibri"/>
                <w:sz w:val="18"/>
                <w:szCs w:val="18"/>
                <w:lang w:eastAsia="zh-CN"/>
              </w:rPr>
            </w:pPr>
            <w:r>
              <w:rPr>
                <w:rFonts w:hint="default" w:ascii="Calibri" w:hAnsi="Calibri" w:cs="Calibri"/>
                <w:sz w:val="18"/>
                <w:szCs w:val="18"/>
              </w:rPr>
              <w:t>1、选择抗病品种，做好土壤和种球消毒</w:t>
            </w:r>
            <w:r>
              <w:rPr>
                <w:rFonts w:hint="eastAsia" w:cs="Calibri"/>
                <w:sz w:val="18"/>
                <w:szCs w:val="18"/>
                <w:lang w:val="en-US" w:eastAsia="zh-CN"/>
              </w:rPr>
              <w:t>。</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lang w:eastAsia="zh-CN"/>
              </w:rPr>
            </w:pPr>
            <w:r>
              <w:rPr>
                <w:rFonts w:hint="default" w:ascii="Calibri" w:hAnsi="Calibri" w:cs="Calibri"/>
                <w:sz w:val="18"/>
                <w:szCs w:val="18"/>
              </w:rPr>
              <w:t>2、避免偏施氮肥，施用腐熟的有机肥，提高抗病能力</w:t>
            </w:r>
            <w:r>
              <w:rPr>
                <w:rFonts w:hint="eastAsia" w:cs="Calibri"/>
                <w:sz w:val="18"/>
                <w:szCs w:val="18"/>
                <w:lang w:val="en-US" w:eastAsia="zh-CN"/>
              </w:rPr>
              <w:t>。</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lang w:val="en-US" w:eastAsia="zh-CN"/>
              </w:rPr>
            </w:pPr>
            <w:r>
              <w:rPr>
                <w:rFonts w:hint="default" w:ascii="Calibri" w:hAnsi="Calibri" w:cs="Calibri"/>
                <w:sz w:val="18"/>
                <w:szCs w:val="18"/>
              </w:rPr>
              <w:t>3、种植密度合理，保持良好的通风条件</w:t>
            </w:r>
            <w:r>
              <w:rPr>
                <w:rFonts w:hint="eastAsia" w:cs="Calibri"/>
                <w:sz w:val="18"/>
                <w:szCs w:val="18"/>
                <w:lang w:val="en-US" w:eastAsia="zh-CN"/>
              </w:rPr>
              <w:t>。</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lang w:eastAsia="zh-CN"/>
              </w:rPr>
            </w:pPr>
            <w:r>
              <w:rPr>
                <w:rFonts w:hint="default" w:ascii="Calibri" w:hAnsi="Calibri" w:cs="Calibri"/>
                <w:sz w:val="18"/>
                <w:szCs w:val="18"/>
              </w:rPr>
              <w:t>4、及时清除病株并集中销毁，减少浸染来源</w:t>
            </w:r>
            <w:r>
              <w:rPr>
                <w:rFonts w:hint="eastAsia" w:cs="Calibri"/>
                <w:sz w:val="18"/>
                <w:szCs w:val="18"/>
                <w:lang w:val="en-US" w:eastAsia="zh-CN"/>
              </w:rPr>
              <w:t>。</w:t>
            </w:r>
          </w:p>
          <w:p>
            <w:pPr>
              <w:keepNext w:val="0"/>
              <w:keepLines w:val="0"/>
              <w:suppressLineNumbers w:val="0"/>
              <w:bidi w:val="0"/>
              <w:spacing w:before="0" w:beforeAutospacing="0" w:after="0" w:afterAutospacing="0" w:line="240" w:lineRule="auto"/>
              <w:ind w:left="0" w:right="0"/>
              <w:rPr>
                <w:rFonts w:hint="default" w:ascii="Calibri" w:hAnsi="Calibri" w:cs="Calibri"/>
                <w:sz w:val="18"/>
                <w:szCs w:val="18"/>
              </w:rPr>
            </w:pPr>
            <w:r>
              <w:rPr>
                <w:rFonts w:hint="default" w:ascii="Calibri" w:hAnsi="Calibri" w:cs="Calibri"/>
                <w:sz w:val="18"/>
                <w:szCs w:val="18"/>
              </w:rPr>
              <w:t>5、发病后用1%申嗪霉素1000倍液灌根或者喷洒叶面，每7d喷一次，连喷2次-3次。</w:t>
            </w:r>
          </w:p>
        </w:tc>
      </w:tr>
    </w:tbl>
    <w:p>
      <w:pPr>
        <w:spacing w:line="360" w:lineRule="auto"/>
        <w:ind w:firstLine="420" w:firstLineChars="200"/>
        <w:rPr>
          <w:rFonts w:ascii="Times New Roman" w:hAnsi="Times New Roman" w:eastAsia="黑体"/>
          <w:b w:val="0"/>
          <w:sz w:val="30"/>
          <w:szCs w:val="30"/>
        </w:rPr>
      </w:pPr>
      <w:bookmarkStart w:id="64" w:name="_Toc82692296"/>
      <w:r>
        <w:rPr>
          <w:rFonts w:hint="eastAsia" w:cs="Times New Roman"/>
          <w:kern w:val="0"/>
          <w:sz w:val="21"/>
          <w:szCs w:val="21"/>
          <w:lang w:val="en-US" w:eastAsia="zh-CN" w:bidi="ar-SA"/>
        </w:rPr>
        <w:t>食用百合大花卷丹</w:t>
      </w:r>
      <w:r>
        <w:rPr>
          <w:rFonts w:hint="eastAsia" w:ascii="Calibri" w:hAnsi="Calibri" w:eastAsia="宋体" w:cs="Times New Roman"/>
          <w:kern w:val="0"/>
          <w:sz w:val="21"/>
          <w:szCs w:val="21"/>
          <w:lang w:val="en-US" w:eastAsia="zh-CN" w:bidi="ar-SA"/>
        </w:rPr>
        <w:t>栽培常见虫害种类及防治方法按照表A.</w:t>
      </w:r>
      <w:r>
        <w:rPr>
          <w:rFonts w:hint="eastAsia" w:cs="Times New Roman"/>
          <w:kern w:val="0"/>
          <w:sz w:val="21"/>
          <w:szCs w:val="21"/>
          <w:lang w:val="en-US" w:eastAsia="zh-CN" w:bidi="ar-SA"/>
        </w:rPr>
        <w:t>2</w:t>
      </w:r>
      <w:r>
        <w:rPr>
          <w:rFonts w:hint="eastAsia" w:ascii="Calibri" w:hAnsi="Calibri" w:eastAsia="宋体" w:cs="Times New Roman"/>
          <w:kern w:val="0"/>
          <w:sz w:val="21"/>
          <w:szCs w:val="21"/>
          <w:lang w:val="en-US" w:eastAsia="zh-CN" w:bidi="ar-SA"/>
        </w:rPr>
        <w:t>执行。</w:t>
      </w:r>
    </w:p>
    <w:tbl>
      <w:tblPr>
        <w:tblStyle w:val="30"/>
        <w:tblpPr w:leftFromText="180" w:rightFromText="180" w:vertAnchor="text" w:horzAnchor="page" w:tblpX="1410" w:tblpY="754"/>
        <w:tblOverlap w:val="never"/>
        <w:tblW w:w="10199" w:type="dxa"/>
        <w:tblInd w:w="0" w:type="dxa"/>
        <w:tblLayout w:type="autofit"/>
        <w:tblCellMar>
          <w:top w:w="0" w:type="dxa"/>
          <w:left w:w="0" w:type="dxa"/>
          <w:bottom w:w="0" w:type="dxa"/>
          <w:right w:w="0" w:type="dxa"/>
        </w:tblCellMar>
      </w:tblPr>
      <w:tblGrid>
        <w:gridCol w:w="2446"/>
        <w:gridCol w:w="3569"/>
        <w:gridCol w:w="4184"/>
      </w:tblGrid>
      <w:tr>
        <w:tblPrEx>
          <w:tblCellMar>
            <w:top w:w="0" w:type="dxa"/>
            <w:left w:w="0" w:type="dxa"/>
            <w:bottom w:w="0" w:type="dxa"/>
            <w:right w:w="0" w:type="dxa"/>
          </w:tblCellMar>
        </w:tblPrEx>
        <w:trPr>
          <w:trHeight w:val="482" w:hRule="atLeast"/>
        </w:trPr>
        <w:tc>
          <w:tcPr>
            <w:tcW w:w="24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b w:val="0"/>
                <w:bCs w:val="0"/>
                <w:sz w:val="18"/>
                <w:szCs w:val="18"/>
              </w:rPr>
            </w:pPr>
            <w:r>
              <w:rPr>
                <w:rFonts w:hint="default" w:ascii="Calibri" w:hAnsi="Calibri" w:cs="Calibri"/>
                <w:b w:val="0"/>
                <w:bCs w:val="0"/>
                <w:sz w:val="18"/>
                <w:szCs w:val="18"/>
              </w:rPr>
              <w:t>虫害名称</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b w:val="0"/>
                <w:bCs w:val="0"/>
                <w:sz w:val="18"/>
                <w:szCs w:val="18"/>
              </w:rPr>
            </w:pPr>
            <w:r>
              <w:rPr>
                <w:rFonts w:hint="default" w:ascii="Calibri" w:hAnsi="Calibri" w:cs="Calibri"/>
                <w:b w:val="0"/>
                <w:bCs w:val="0"/>
                <w:sz w:val="18"/>
                <w:szCs w:val="18"/>
              </w:rPr>
              <w:t>危害部位及症状</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b w:val="0"/>
                <w:bCs w:val="0"/>
                <w:sz w:val="18"/>
                <w:szCs w:val="18"/>
              </w:rPr>
            </w:pPr>
            <w:r>
              <w:rPr>
                <w:rFonts w:hint="default" w:ascii="Calibri" w:hAnsi="Calibri" w:cs="Calibri"/>
                <w:b w:val="0"/>
                <w:bCs w:val="0"/>
                <w:sz w:val="18"/>
                <w:szCs w:val="18"/>
              </w:rPr>
              <w:t>防治方法</w:t>
            </w:r>
          </w:p>
        </w:tc>
      </w:tr>
      <w:tr>
        <w:tblPrEx>
          <w:tblCellMar>
            <w:top w:w="0" w:type="dxa"/>
            <w:left w:w="0" w:type="dxa"/>
            <w:bottom w:w="0" w:type="dxa"/>
            <w:right w:w="0" w:type="dxa"/>
          </w:tblCellMar>
        </w:tblPrEx>
        <w:trPr>
          <w:trHeight w:val="1402" w:hRule="atLeast"/>
        </w:trPr>
        <w:tc>
          <w:tcPr>
            <w:tcW w:w="24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b w:val="0"/>
                <w:bCs w:val="0"/>
                <w:sz w:val="18"/>
                <w:szCs w:val="18"/>
              </w:rPr>
            </w:pPr>
            <w:r>
              <w:rPr>
                <w:rFonts w:hint="default" w:ascii="Calibri" w:hAnsi="Calibri" w:cs="Calibri"/>
                <w:b w:val="0"/>
                <w:bCs w:val="0"/>
                <w:sz w:val="18"/>
                <w:szCs w:val="18"/>
              </w:rPr>
              <w:t>地上害虫（蚜虫、金龟子、红蜘蛛、白粉虱等）</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left"/>
              <w:rPr>
                <w:rFonts w:hint="default" w:ascii="Calibri" w:hAnsi="Calibri" w:cs="Calibri"/>
                <w:b w:val="0"/>
                <w:bCs w:val="0"/>
                <w:sz w:val="18"/>
                <w:szCs w:val="18"/>
              </w:rPr>
            </w:pPr>
            <w:r>
              <w:rPr>
                <w:rFonts w:hint="default" w:ascii="Calibri" w:hAnsi="Calibri" w:cs="Calibri"/>
                <w:b w:val="0"/>
                <w:bCs w:val="0"/>
                <w:sz w:val="18"/>
                <w:szCs w:val="18"/>
              </w:rPr>
              <w:t>危害百合嫩叶、茎秆，常在叶片上刺吸汁液，传播病毒，使幼叶和幼芽产生绿色斑点，并使植株衰退，造成花蕾和嫩叶不易伸展，影响开花。</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left"/>
              <w:rPr>
                <w:rFonts w:hint="eastAsia" w:ascii="Calibri" w:hAnsi="Calibri" w:cs="Calibri"/>
                <w:b w:val="0"/>
                <w:bCs w:val="0"/>
                <w:sz w:val="18"/>
                <w:szCs w:val="18"/>
                <w:lang w:val="en-US" w:eastAsia="zh-CN"/>
              </w:rPr>
            </w:pPr>
            <w:r>
              <w:rPr>
                <w:rFonts w:hint="default" w:ascii="Calibri" w:hAnsi="Calibri" w:cs="Calibri"/>
                <w:b w:val="0"/>
                <w:bCs w:val="0"/>
                <w:sz w:val="18"/>
                <w:szCs w:val="18"/>
              </w:rPr>
              <w:t>1、及时清除杂草清园</w:t>
            </w:r>
            <w:r>
              <w:rPr>
                <w:rFonts w:hint="eastAsia" w:cs="Calibri"/>
                <w:b w:val="0"/>
                <w:bCs w:val="0"/>
                <w:sz w:val="18"/>
                <w:szCs w:val="18"/>
                <w:lang w:val="en-US" w:eastAsia="zh-CN"/>
              </w:rPr>
              <w:t>。</w:t>
            </w:r>
          </w:p>
          <w:p>
            <w:pPr>
              <w:keepNext w:val="0"/>
              <w:keepLines w:val="0"/>
              <w:suppressLineNumbers w:val="0"/>
              <w:bidi w:val="0"/>
              <w:spacing w:before="0" w:beforeAutospacing="0" w:after="0" w:afterAutospacing="0" w:line="240" w:lineRule="auto"/>
              <w:ind w:left="0" w:right="0"/>
              <w:jc w:val="left"/>
              <w:rPr>
                <w:rFonts w:hint="eastAsia" w:ascii="Calibri" w:hAnsi="Calibri" w:cs="Calibri"/>
                <w:b w:val="0"/>
                <w:bCs w:val="0"/>
                <w:sz w:val="18"/>
                <w:szCs w:val="18"/>
                <w:lang w:eastAsia="zh-CN"/>
              </w:rPr>
            </w:pPr>
            <w:r>
              <w:rPr>
                <w:rFonts w:hint="default" w:ascii="Calibri" w:hAnsi="Calibri" w:cs="Calibri"/>
                <w:b w:val="0"/>
                <w:bCs w:val="0"/>
                <w:sz w:val="18"/>
                <w:szCs w:val="18"/>
              </w:rPr>
              <w:t>2、利用捕虫板、捕虫灯诱杀</w:t>
            </w:r>
            <w:r>
              <w:rPr>
                <w:rFonts w:hint="eastAsia" w:cs="Calibri"/>
                <w:b w:val="0"/>
                <w:bCs w:val="0"/>
                <w:sz w:val="18"/>
                <w:szCs w:val="18"/>
                <w:lang w:val="en-US" w:eastAsia="zh-CN"/>
              </w:rPr>
              <w:t>。</w:t>
            </w:r>
          </w:p>
          <w:p>
            <w:pPr>
              <w:keepNext w:val="0"/>
              <w:keepLines w:val="0"/>
              <w:suppressLineNumbers w:val="0"/>
              <w:bidi w:val="0"/>
              <w:spacing w:before="0" w:beforeAutospacing="0" w:after="0" w:afterAutospacing="0" w:line="240" w:lineRule="auto"/>
              <w:ind w:left="0" w:right="0"/>
              <w:jc w:val="left"/>
              <w:rPr>
                <w:rFonts w:hint="default" w:ascii="Calibri" w:hAnsi="Calibri" w:cs="Calibri"/>
                <w:b w:val="0"/>
                <w:bCs w:val="0"/>
                <w:sz w:val="18"/>
                <w:szCs w:val="18"/>
              </w:rPr>
            </w:pPr>
            <w:r>
              <w:rPr>
                <w:rFonts w:hint="default" w:ascii="Calibri" w:hAnsi="Calibri" w:cs="Calibri"/>
                <w:b w:val="0"/>
                <w:bCs w:val="0"/>
                <w:sz w:val="18"/>
                <w:szCs w:val="18"/>
              </w:rPr>
              <w:t>3、用10%吡虫啉、0.3%苦参碱等农药1000倍液喷杀，每隔7d喷1次，连喷2</w:t>
            </w:r>
            <w:r>
              <w:rPr>
                <w:rFonts w:hint="eastAsia" w:ascii="Calibri" w:hAnsi="Calibri" w:cs="Calibri"/>
                <w:b w:val="0"/>
                <w:bCs w:val="0"/>
                <w:sz w:val="18"/>
                <w:szCs w:val="18"/>
                <w:lang w:val="en-US" w:eastAsia="zh-CN"/>
              </w:rPr>
              <w:t>次</w:t>
            </w:r>
            <w:r>
              <w:rPr>
                <w:rFonts w:hint="default" w:ascii="Calibri" w:hAnsi="Calibri" w:cs="Calibri"/>
                <w:b w:val="0"/>
                <w:bCs w:val="0"/>
                <w:sz w:val="18"/>
                <w:szCs w:val="18"/>
              </w:rPr>
              <w:t>～3次。在栽种前，用70%甲基托布津拌种。</w:t>
            </w:r>
          </w:p>
        </w:tc>
      </w:tr>
      <w:tr>
        <w:tblPrEx>
          <w:tblCellMar>
            <w:top w:w="0" w:type="dxa"/>
            <w:left w:w="0" w:type="dxa"/>
            <w:bottom w:w="0" w:type="dxa"/>
            <w:right w:w="0" w:type="dxa"/>
          </w:tblCellMar>
        </w:tblPrEx>
        <w:trPr>
          <w:trHeight w:val="1488" w:hRule="atLeast"/>
        </w:trPr>
        <w:tc>
          <w:tcPr>
            <w:tcW w:w="24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center"/>
              <w:rPr>
                <w:rFonts w:hint="default" w:ascii="Calibri" w:hAnsi="Calibri" w:cs="Calibri"/>
                <w:b w:val="0"/>
                <w:bCs w:val="0"/>
                <w:sz w:val="18"/>
                <w:szCs w:val="18"/>
              </w:rPr>
            </w:pPr>
            <w:r>
              <w:rPr>
                <w:rFonts w:hint="default" w:ascii="Calibri" w:hAnsi="Calibri" w:cs="Calibri"/>
                <w:b w:val="0"/>
                <w:bCs w:val="0"/>
                <w:sz w:val="18"/>
                <w:szCs w:val="18"/>
              </w:rPr>
              <w:t>地下害虫（地老虎、线虫、根蛆、蛴螬、蝼蛄等）</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left"/>
              <w:rPr>
                <w:rFonts w:hint="default" w:ascii="Calibri" w:hAnsi="Calibri" w:cs="Calibri"/>
                <w:b w:val="0"/>
                <w:bCs w:val="0"/>
                <w:sz w:val="18"/>
                <w:szCs w:val="18"/>
              </w:rPr>
            </w:pPr>
            <w:r>
              <w:rPr>
                <w:rFonts w:hint="default" w:ascii="Calibri" w:hAnsi="Calibri" w:cs="Calibri"/>
                <w:b w:val="0"/>
                <w:bCs w:val="0"/>
                <w:sz w:val="18"/>
                <w:szCs w:val="18"/>
              </w:rPr>
              <w:t>危害地下鳞茎及鳞茎盘，使植株根腐倒伏、死亡。危害幼嫩部位，刺吸汁液，致被害叶片增厚，僵直，变小变窄，幼茎扭曲、节间缩短，导致植株黄化，严重时枯萎死亡。</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bidi w:val="0"/>
              <w:spacing w:before="0" w:beforeAutospacing="0" w:after="0" w:afterAutospacing="0" w:line="240" w:lineRule="auto"/>
              <w:ind w:left="0" w:right="0"/>
              <w:jc w:val="left"/>
              <w:rPr>
                <w:rFonts w:hint="eastAsia" w:ascii="Calibri" w:hAnsi="Calibri" w:eastAsia="宋体" w:cs="Calibri"/>
                <w:b w:val="0"/>
                <w:bCs w:val="0"/>
                <w:sz w:val="18"/>
                <w:szCs w:val="18"/>
                <w:lang w:eastAsia="zh-CN"/>
              </w:rPr>
            </w:pPr>
            <w:r>
              <w:rPr>
                <w:rFonts w:hint="default" w:ascii="Calibri" w:hAnsi="Calibri" w:cs="Calibri"/>
                <w:b w:val="0"/>
                <w:bCs w:val="0"/>
                <w:sz w:val="18"/>
                <w:szCs w:val="18"/>
              </w:rPr>
              <w:t>1、应提前进行土壤、种球消毒</w:t>
            </w:r>
            <w:r>
              <w:rPr>
                <w:rFonts w:hint="eastAsia" w:cs="Calibri"/>
                <w:b w:val="0"/>
                <w:bCs w:val="0"/>
                <w:sz w:val="18"/>
                <w:szCs w:val="18"/>
                <w:lang w:eastAsia="zh-CN"/>
              </w:rPr>
              <w:t>。</w:t>
            </w:r>
          </w:p>
          <w:p>
            <w:pPr>
              <w:keepNext w:val="0"/>
              <w:keepLines w:val="0"/>
              <w:suppressLineNumbers w:val="0"/>
              <w:bidi w:val="0"/>
              <w:spacing w:before="0" w:beforeAutospacing="0" w:after="0" w:afterAutospacing="0" w:line="240" w:lineRule="auto"/>
              <w:ind w:left="0" w:right="0"/>
              <w:jc w:val="left"/>
              <w:rPr>
                <w:rFonts w:hint="eastAsia" w:ascii="Calibri" w:hAnsi="Calibri" w:cs="Calibri"/>
                <w:b w:val="0"/>
                <w:bCs w:val="0"/>
                <w:sz w:val="18"/>
                <w:szCs w:val="18"/>
                <w:lang w:eastAsia="zh-CN"/>
              </w:rPr>
            </w:pPr>
            <w:r>
              <w:rPr>
                <w:rFonts w:hint="default" w:ascii="Calibri" w:hAnsi="Calibri" w:cs="Calibri"/>
                <w:b w:val="0"/>
                <w:bCs w:val="0"/>
                <w:sz w:val="18"/>
                <w:szCs w:val="18"/>
              </w:rPr>
              <w:t>2、农家肥必须充分腐熟</w:t>
            </w:r>
            <w:r>
              <w:rPr>
                <w:rFonts w:hint="eastAsia" w:cs="Calibri"/>
                <w:b w:val="0"/>
                <w:bCs w:val="0"/>
                <w:sz w:val="18"/>
                <w:szCs w:val="18"/>
                <w:lang w:val="en-US" w:eastAsia="zh-CN"/>
              </w:rPr>
              <w:t>。</w:t>
            </w:r>
          </w:p>
          <w:p>
            <w:pPr>
              <w:keepNext w:val="0"/>
              <w:keepLines w:val="0"/>
              <w:suppressLineNumbers w:val="0"/>
              <w:bidi w:val="0"/>
              <w:spacing w:before="0" w:beforeAutospacing="0" w:after="0" w:afterAutospacing="0" w:line="240" w:lineRule="auto"/>
              <w:ind w:left="0" w:right="0"/>
              <w:jc w:val="left"/>
              <w:rPr>
                <w:rFonts w:hint="default" w:ascii="Calibri" w:hAnsi="Calibri" w:cs="Calibri"/>
                <w:b w:val="0"/>
                <w:bCs w:val="0"/>
                <w:sz w:val="18"/>
                <w:szCs w:val="18"/>
              </w:rPr>
            </w:pPr>
            <w:r>
              <w:rPr>
                <w:rFonts w:hint="default" w:ascii="Calibri" w:hAnsi="Calibri" w:cs="Calibri"/>
                <w:b w:val="0"/>
                <w:bCs w:val="0"/>
                <w:sz w:val="18"/>
                <w:szCs w:val="18"/>
              </w:rPr>
              <w:t>3、每亩可用3%印楝素500倍浇灌根部，每株用药液150g～200g。</w:t>
            </w:r>
          </w:p>
        </w:tc>
      </w:tr>
    </w:tbl>
    <w:p>
      <w:pPr>
        <w:pStyle w:val="82"/>
        <w:bidi w:val="0"/>
        <w:rPr>
          <w:rFonts w:hint="eastAsia"/>
          <w:lang w:val="en-US" w:eastAsia="zh-CN"/>
        </w:rPr>
      </w:pPr>
      <w:r>
        <w:t>食用百合大花卷丹常见虫害防治</w:t>
      </w:r>
      <w:bookmarkEnd w:id="18"/>
      <w:bookmarkEnd w:id="64"/>
    </w:p>
    <w:p>
      <w:pPr>
        <w:pStyle w:val="61"/>
      </w:pPr>
    </w:p>
    <w:p>
      <w:pPr>
        <w:pStyle w:val="61"/>
      </w:pPr>
    </w:p>
    <w:p>
      <w:pPr>
        <w:ind w:firstLine="0" w:firstLineChars="0"/>
        <w:rPr>
          <w:rFonts w:hint="eastAsia"/>
          <w:lang w:val="en-US" w:eastAsia="zh-CN"/>
        </w:rPr>
      </w:pPr>
    </w:p>
    <w:p>
      <w:pPr>
        <w:jc w:val="center"/>
        <w:rPr>
          <w:rFonts w:hint="eastAsia"/>
        </w:rPr>
      </w:pPr>
      <w:r>
        <w:drawing>
          <wp:inline distT="0" distB="0" distL="0" distR="0">
            <wp:extent cx="1466850" cy="19050"/>
            <wp:effectExtent l="0" t="0" r="0" b="0"/>
            <wp:docPr id="1" name="图片 1" descr="C:\Users\admin\AppData\Local\Temp\ksohtml\wps4E5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ksohtml\wps4E54.tmp.png"/>
                    <pic:cNvPicPr>
                      <a:picLocks noChangeAspect="1" noChangeArrowheads="1"/>
                    </pic:cNvPicPr>
                  </pic:nvPicPr>
                  <pic:blipFill>
                    <a:blip r:embed="rId15" cstate="print"/>
                    <a:srcRect/>
                    <a:stretch>
                      <a:fillRect/>
                    </a:stretch>
                  </pic:blipFill>
                  <pic:spPr>
                    <a:xfrm>
                      <a:off x="0" y="0"/>
                      <a:ext cx="1466850" cy="19050"/>
                    </a:xfrm>
                    <a:prstGeom prst="rect">
                      <a:avLst/>
                    </a:prstGeom>
                    <a:noFill/>
                    <a:ln w="9525">
                      <a:noFill/>
                      <a:miter lim="800000"/>
                      <a:headEnd/>
                      <a:tailEnd/>
                    </a:ln>
                  </pic:spPr>
                </pic:pic>
              </a:graphicData>
            </a:graphic>
          </wp:inline>
        </w:drawing>
      </w:r>
    </w:p>
    <w:p>
      <w:pPr>
        <w:pStyle w:val="61"/>
        <w:rPr>
          <w:rFonts w:hint="eastAsia"/>
          <w:lang w:val="en-US" w:eastAsia="zh-CN"/>
        </w:rPr>
      </w:pPr>
    </w:p>
    <w:sectPr>
      <w:footerReference r:id="rId12" w:type="default"/>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pPr>
                          <w:r>
                            <w:fldChar w:fldCharType="begin"/>
                          </w:r>
                          <w:r>
                            <w:instrText xml:space="preserve">PAGE   \* MERGEFORMAT</w:instrText>
                          </w:r>
                          <w:r>
                            <w:fldChar w:fldCharType="separate"/>
                          </w:r>
                          <w:r>
                            <w:rPr>
                              <w:lang w:val="zh-CN"/>
                            </w:rPr>
                            <w:t>I</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pPr>
                          <w:r>
                            <w:fldChar w:fldCharType="begin"/>
                          </w:r>
                          <w:r>
                            <w:instrText xml:space="preserve">PAGE   \* MERGEFORMAT</w:instrText>
                          </w:r>
                          <w:r>
                            <w:fldChar w:fldCharType="separate"/>
                          </w:r>
                          <w:r>
                            <w:rPr>
                              <w:lang w:val="zh-CN"/>
                            </w:rPr>
                            <w:t>4</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DB21/TXXXX—2024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DB21/TXXXX—2024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jgyNzkwZTY1OWNjMGQ2MjIyMzdmNWE2MmRkY2EifQ=="/>
  </w:docVars>
  <w:rsids>
    <w:rsidRoot w:val="00833EF5"/>
    <w:rsid w:val="0000040A"/>
    <w:rsid w:val="00000A94"/>
    <w:rsid w:val="00001972"/>
    <w:rsid w:val="00001D9A"/>
    <w:rsid w:val="0000315C"/>
    <w:rsid w:val="00007B3A"/>
    <w:rsid w:val="000107E0"/>
    <w:rsid w:val="00011FDE"/>
    <w:rsid w:val="00012FFD"/>
    <w:rsid w:val="00014023"/>
    <w:rsid w:val="00014162"/>
    <w:rsid w:val="00014340"/>
    <w:rsid w:val="00016A9C"/>
    <w:rsid w:val="00022184"/>
    <w:rsid w:val="000221C5"/>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5FC"/>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79A"/>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B77"/>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DEA"/>
    <w:rsid w:val="00176DFD"/>
    <w:rsid w:val="001852C9"/>
    <w:rsid w:val="00190087"/>
    <w:rsid w:val="001913C4"/>
    <w:rsid w:val="00191735"/>
    <w:rsid w:val="0019348F"/>
    <w:rsid w:val="00193A07"/>
    <w:rsid w:val="00194C95"/>
    <w:rsid w:val="00195C34"/>
    <w:rsid w:val="00196EF5"/>
    <w:rsid w:val="001A1A53"/>
    <w:rsid w:val="001A234A"/>
    <w:rsid w:val="001A4CF3"/>
    <w:rsid w:val="001B06E8"/>
    <w:rsid w:val="001B61AB"/>
    <w:rsid w:val="001B71D0"/>
    <w:rsid w:val="001B71EE"/>
    <w:rsid w:val="001C0486"/>
    <w:rsid w:val="001C04A8"/>
    <w:rsid w:val="001C2C03"/>
    <w:rsid w:val="001C42F7"/>
    <w:rsid w:val="001C49E5"/>
    <w:rsid w:val="001C680C"/>
    <w:rsid w:val="001C7FEA"/>
    <w:rsid w:val="001D0499"/>
    <w:rsid w:val="001D0BBE"/>
    <w:rsid w:val="001D0ED4"/>
    <w:rsid w:val="001D212F"/>
    <w:rsid w:val="001D29D7"/>
    <w:rsid w:val="001D2DE7"/>
    <w:rsid w:val="001D411C"/>
    <w:rsid w:val="001D62F9"/>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B74"/>
    <w:rsid w:val="002142EA"/>
    <w:rsid w:val="002204BB"/>
    <w:rsid w:val="00221B79"/>
    <w:rsid w:val="00221C6B"/>
    <w:rsid w:val="00224261"/>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CF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6D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2994"/>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6B8"/>
    <w:rsid w:val="00306063"/>
    <w:rsid w:val="00313B85"/>
    <w:rsid w:val="00317988"/>
    <w:rsid w:val="003221B4"/>
    <w:rsid w:val="0032236E"/>
    <w:rsid w:val="0032258D"/>
    <w:rsid w:val="00322E62"/>
    <w:rsid w:val="00324D13"/>
    <w:rsid w:val="00324D2A"/>
    <w:rsid w:val="00324EDD"/>
    <w:rsid w:val="003331E4"/>
    <w:rsid w:val="00336C64"/>
    <w:rsid w:val="00337162"/>
    <w:rsid w:val="0034194F"/>
    <w:rsid w:val="0034230E"/>
    <w:rsid w:val="00344605"/>
    <w:rsid w:val="003474AA"/>
    <w:rsid w:val="00350191"/>
    <w:rsid w:val="00350D1D"/>
    <w:rsid w:val="00352C83"/>
    <w:rsid w:val="003566FF"/>
    <w:rsid w:val="003615D2"/>
    <w:rsid w:val="0036429C"/>
    <w:rsid w:val="00364A53"/>
    <w:rsid w:val="003654CB"/>
    <w:rsid w:val="00365AA9"/>
    <w:rsid w:val="00365F86"/>
    <w:rsid w:val="00365F87"/>
    <w:rsid w:val="00366E89"/>
    <w:rsid w:val="003705F4"/>
    <w:rsid w:val="00370D58"/>
    <w:rsid w:val="00371316"/>
    <w:rsid w:val="003720E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9F2"/>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6E83"/>
    <w:rsid w:val="00400E72"/>
    <w:rsid w:val="00401400"/>
    <w:rsid w:val="00402B71"/>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1A6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26CE"/>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BA8"/>
    <w:rsid w:val="00505767"/>
    <w:rsid w:val="005073F0"/>
    <w:rsid w:val="00510A7B"/>
    <w:rsid w:val="00512F6E"/>
    <w:rsid w:val="00513038"/>
    <w:rsid w:val="00514174"/>
    <w:rsid w:val="00516088"/>
    <w:rsid w:val="00516B0B"/>
    <w:rsid w:val="005220EC"/>
    <w:rsid w:val="00522404"/>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236"/>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699"/>
    <w:rsid w:val="00645904"/>
    <w:rsid w:val="00651ACB"/>
    <w:rsid w:val="00651C47"/>
    <w:rsid w:val="006527C1"/>
    <w:rsid w:val="00652AB2"/>
    <w:rsid w:val="00653FED"/>
    <w:rsid w:val="00654EC0"/>
    <w:rsid w:val="0065525B"/>
    <w:rsid w:val="00655D4F"/>
    <w:rsid w:val="00656D29"/>
    <w:rsid w:val="006640E5"/>
    <w:rsid w:val="006646F1"/>
    <w:rsid w:val="00664929"/>
    <w:rsid w:val="00664F62"/>
    <w:rsid w:val="006655E1"/>
    <w:rsid w:val="00672060"/>
    <w:rsid w:val="00672BFD"/>
    <w:rsid w:val="006731E5"/>
    <w:rsid w:val="006770F4"/>
    <w:rsid w:val="00677A84"/>
    <w:rsid w:val="0068026D"/>
    <w:rsid w:val="00680A27"/>
    <w:rsid w:val="006816A4"/>
    <w:rsid w:val="006819B8"/>
    <w:rsid w:val="0068211D"/>
    <w:rsid w:val="006840A6"/>
    <w:rsid w:val="006850CD"/>
    <w:rsid w:val="00685AAB"/>
    <w:rsid w:val="00693EF3"/>
    <w:rsid w:val="00695D22"/>
    <w:rsid w:val="006A07AA"/>
    <w:rsid w:val="006A25E5"/>
    <w:rsid w:val="006A2B46"/>
    <w:rsid w:val="006A336D"/>
    <w:rsid w:val="006A37B9"/>
    <w:rsid w:val="006B2672"/>
    <w:rsid w:val="006B54BF"/>
    <w:rsid w:val="006B5F44"/>
    <w:rsid w:val="006B5F90"/>
    <w:rsid w:val="006B62E4"/>
    <w:rsid w:val="006C1BBA"/>
    <w:rsid w:val="006C2079"/>
    <w:rsid w:val="006C31A5"/>
    <w:rsid w:val="006C3D0B"/>
    <w:rsid w:val="006C5A62"/>
    <w:rsid w:val="006C5D68"/>
    <w:rsid w:val="006C6976"/>
    <w:rsid w:val="006C6DD0"/>
    <w:rsid w:val="006D04EA"/>
    <w:rsid w:val="006D16C4"/>
    <w:rsid w:val="006D1D4E"/>
    <w:rsid w:val="006D3E96"/>
    <w:rsid w:val="006D4515"/>
    <w:rsid w:val="006D4BB1"/>
    <w:rsid w:val="006D6593"/>
    <w:rsid w:val="006E23EA"/>
    <w:rsid w:val="006F03A8"/>
    <w:rsid w:val="006F2ACA"/>
    <w:rsid w:val="006F2ADC"/>
    <w:rsid w:val="006F2BFE"/>
    <w:rsid w:val="006F31E9"/>
    <w:rsid w:val="006F6284"/>
    <w:rsid w:val="007002C5"/>
    <w:rsid w:val="00700BC3"/>
    <w:rsid w:val="00704387"/>
    <w:rsid w:val="00707669"/>
    <w:rsid w:val="00711CBA"/>
    <w:rsid w:val="00711FB5"/>
    <w:rsid w:val="00712A01"/>
    <w:rsid w:val="00713F3B"/>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6E8"/>
    <w:rsid w:val="007B415D"/>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6FE"/>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BDF"/>
    <w:rsid w:val="0083348C"/>
    <w:rsid w:val="00833EF5"/>
    <w:rsid w:val="008373D3"/>
    <w:rsid w:val="00840617"/>
    <w:rsid w:val="00840F84"/>
    <w:rsid w:val="00842A47"/>
    <w:rsid w:val="00843C13"/>
    <w:rsid w:val="0084445A"/>
    <w:rsid w:val="008454F8"/>
    <w:rsid w:val="00846467"/>
    <w:rsid w:val="0085173A"/>
    <w:rsid w:val="00854779"/>
    <w:rsid w:val="00855DDE"/>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698"/>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405"/>
    <w:rsid w:val="00913CA9"/>
    <w:rsid w:val="009145AE"/>
    <w:rsid w:val="009146CE"/>
    <w:rsid w:val="00914CA7"/>
    <w:rsid w:val="00915C3E"/>
    <w:rsid w:val="009161A8"/>
    <w:rsid w:val="00920B8B"/>
    <w:rsid w:val="00920D26"/>
    <w:rsid w:val="009245F5"/>
    <w:rsid w:val="009249EC"/>
    <w:rsid w:val="009273B3"/>
    <w:rsid w:val="009305B5"/>
    <w:rsid w:val="0093605F"/>
    <w:rsid w:val="009429D5"/>
    <w:rsid w:val="00942BF1"/>
    <w:rsid w:val="00945180"/>
    <w:rsid w:val="00945428"/>
    <w:rsid w:val="0094607B"/>
    <w:rsid w:val="00953604"/>
    <w:rsid w:val="0095496B"/>
    <w:rsid w:val="009610DC"/>
    <w:rsid w:val="00961490"/>
    <w:rsid w:val="0096381A"/>
    <w:rsid w:val="00965E04"/>
    <w:rsid w:val="009674AD"/>
    <w:rsid w:val="00970CDC"/>
    <w:rsid w:val="0097391F"/>
    <w:rsid w:val="00976AEB"/>
    <w:rsid w:val="00977010"/>
    <w:rsid w:val="00977D02"/>
    <w:rsid w:val="009809BB"/>
    <w:rsid w:val="0098364B"/>
    <w:rsid w:val="009860D3"/>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C5E"/>
    <w:rsid w:val="009C27F1"/>
    <w:rsid w:val="009C3152"/>
    <w:rsid w:val="009C4CFA"/>
    <w:rsid w:val="009C5070"/>
    <w:rsid w:val="009D112C"/>
    <w:rsid w:val="009D47FA"/>
    <w:rsid w:val="009D4C5B"/>
    <w:rsid w:val="009D50D2"/>
    <w:rsid w:val="009D6BCA"/>
    <w:rsid w:val="009E0F62"/>
    <w:rsid w:val="009E4A58"/>
    <w:rsid w:val="009E54E2"/>
    <w:rsid w:val="009E5A2D"/>
    <w:rsid w:val="009E5AB2"/>
    <w:rsid w:val="009E6219"/>
    <w:rsid w:val="009F03B3"/>
    <w:rsid w:val="009F7036"/>
    <w:rsid w:val="00A0096C"/>
    <w:rsid w:val="00A01757"/>
    <w:rsid w:val="00A028C0"/>
    <w:rsid w:val="00A02BAE"/>
    <w:rsid w:val="00A06A6B"/>
    <w:rsid w:val="00A07E47"/>
    <w:rsid w:val="00A129D0"/>
    <w:rsid w:val="00A12C33"/>
    <w:rsid w:val="00A138BA"/>
    <w:rsid w:val="00A13E1D"/>
    <w:rsid w:val="00A14C8E"/>
    <w:rsid w:val="00A153D9"/>
    <w:rsid w:val="00A15822"/>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B22"/>
    <w:rsid w:val="00A648CD"/>
    <w:rsid w:val="00A6537A"/>
    <w:rsid w:val="00A6597C"/>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D03"/>
    <w:rsid w:val="00AF0C18"/>
    <w:rsid w:val="00AF47C5"/>
    <w:rsid w:val="00AF5398"/>
    <w:rsid w:val="00B02A43"/>
    <w:rsid w:val="00B049AF"/>
    <w:rsid w:val="00B07242"/>
    <w:rsid w:val="00B10534"/>
    <w:rsid w:val="00B113DB"/>
    <w:rsid w:val="00B11D8A"/>
    <w:rsid w:val="00B1262E"/>
    <w:rsid w:val="00B12981"/>
    <w:rsid w:val="00B147DD"/>
    <w:rsid w:val="00B156FD"/>
    <w:rsid w:val="00B21F61"/>
    <w:rsid w:val="00B261F1"/>
    <w:rsid w:val="00B265BC"/>
    <w:rsid w:val="00B31FB1"/>
    <w:rsid w:val="00B33952"/>
    <w:rsid w:val="00B33C5E"/>
    <w:rsid w:val="00B342F4"/>
    <w:rsid w:val="00B34369"/>
    <w:rsid w:val="00B34DC2"/>
    <w:rsid w:val="00B35BB2"/>
    <w:rsid w:val="00B378E5"/>
    <w:rsid w:val="00B4346D"/>
    <w:rsid w:val="00B440F4"/>
    <w:rsid w:val="00B447A5"/>
    <w:rsid w:val="00B4654C"/>
    <w:rsid w:val="00B4691D"/>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1F8"/>
    <w:rsid w:val="00B96D40"/>
    <w:rsid w:val="00B97386"/>
    <w:rsid w:val="00BA263B"/>
    <w:rsid w:val="00BA42B2"/>
    <w:rsid w:val="00BA58D4"/>
    <w:rsid w:val="00BA5B9E"/>
    <w:rsid w:val="00BA7C9A"/>
    <w:rsid w:val="00BB04CD"/>
    <w:rsid w:val="00BB4867"/>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5B"/>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847"/>
    <w:rsid w:val="00C33E50"/>
    <w:rsid w:val="00C34C20"/>
    <w:rsid w:val="00C35A3E"/>
    <w:rsid w:val="00C40AD4"/>
    <w:rsid w:val="00C42130"/>
    <w:rsid w:val="00C423A4"/>
    <w:rsid w:val="00C44BF5"/>
    <w:rsid w:val="00C45EC4"/>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D77"/>
    <w:rsid w:val="00C905FC"/>
    <w:rsid w:val="00C92D03"/>
    <w:rsid w:val="00C92D9B"/>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1EC8"/>
    <w:rsid w:val="00D223DE"/>
    <w:rsid w:val="00D25E37"/>
    <w:rsid w:val="00D2661A"/>
    <w:rsid w:val="00D27582"/>
    <w:rsid w:val="00D27EC4"/>
    <w:rsid w:val="00D32719"/>
    <w:rsid w:val="00D33333"/>
    <w:rsid w:val="00D33457"/>
    <w:rsid w:val="00D352A2"/>
    <w:rsid w:val="00D36A93"/>
    <w:rsid w:val="00D36F42"/>
    <w:rsid w:val="00D4162B"/>
    <w:rsid w:val="00D4514F"/>
    <w:rsid w:val="00D451E2"/>
    <w:rsid w:val="00D45593"/>
    <w:rsid w:val="00D45E89"/>
    <w:rsid w:val="00D45E8D"/>
    <w:rsid w:val="00D466AE"/>
    <w:rsid w:val="00D4734F"/>
    <w:rsid w:val="00D51BF3"/>
    <w:rsid w:val="00D5599D"/>
    <w:rsid w:val="00D66846"/>
    <w:rsid w:val="00D675FB"/>
    <w:rsid w:val="00D71F25"/>
    <w:rsid w:val="00D72A9C"/>
    <w:rsid w:val="00D74B0D"/>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FCE"/>
    <w:rsid w:val="00E60C63"/>
    <w:rsid w:val="00E62FF9"/>
    <w:rsid w:val="00E635D6"/>
    <w:rsid w:val="00E639BC"/>
    <w:rsid w:val="00E664CC"/>
    <w:rsid w:val="00E70388"/>
    <w:rsid w:val="00E70434"/>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49A"/>
    <w:rsid w:val="00EB74DB"/>
    <w:rsid w:val="00EC5359"/>
    <w:rsid w:val="00EC562A"/>
    <w:rsid w:val="00ED067A"/>
    <w:rsid w:val="00ED2B50"/>
    <w:rsid w:val="00ED68DD"/>
    <w:rsid w:val="00EE0350"/>
    <w:rsid w:val="00EE0719"/>
    <w:rsid w:val="00EE0E80"/>
    <w:rsid w:val="00EE54A6"/>
    <w:rsid w:val="00EE613F"/>
    <w:rsid w:val="00EE7295"/>
    <w:rsid w:val="00EE7869"/>
    <w:rsid w:val="00EF054A"/>
    <w:rsid w:val="00EF3235"/>
    <w:rsid w:val="00EF7E72"/>
    <w:rsid w:val="00F06D37"/>
    <w:rsid w:val="00F07B9D"/>
    <w:rsid w:val="00F102A0"/>
    <w:rsid w:val="00F11586"/>
    <w:rsid w:val="00F1183B"/>
    <w:rsid w:val="00F11C9F"/>
    <w:rsid w:val="00F12263"/>
    <w:rsid w:val="00F1409D"/>
    <w:rsid w:val="00F14214"/>
    <w:rsid w:val="00F157A9"/>
    <w:rsid w:val="00F25BB6"/>
    <w:rsid w:val="00F26B7E"/>
    <w:rsid w:val="00F27A3B"/>
    <w:rsid w:val="00F33817"/>
    <w:rsid w:val="00F416D7"/>
    <w:rsid w:val="00F420D5"/>
    <w:rsid w:val="00F451EA"/>
    <w:rsid w:val="00F45447"/>
    <w:rsid w:val="00F456C6"/>
    <w:rsid w:val="00F4577B"/>
    <w:rsid w:val="00F46496"/>
    <w:rsid w:val="00F474D0"/>
    <w:rsid w:val="00F50179"/>
    <w:rsid w:val="00F515EE"/>
    <w:rsid w:val="00F55A8A"/>
    <w:rsid w:val="00F56511"/>
    <w:rsid w:val="00F569CB"/>
    <w:rsid w:val="00F6194E"/>
    <w:rsid w:val="00F623AC"/>
    <w:rsid w:val="00F6412A"/>
    <w:rsid w:val="00F65893"/>
    <w:rsid w:val="00F66A4A"/>
    <w:rsid w:val="00F71E22"/>
    <w:rsid w:val="00F72142"/>
    <w:rsid w:val="00F72AE7"/>
    <w:rsid w:val="00F77F7D"/>
    <w:rsid w:val="00F81141"/>
    <w:rsid w:val="00F833BA"/>
    <w:rsid w:val="00F84FD0"/>
    <w:rsid w:val="00F859A8"/>
    <w:rsid w:val="00F86D87"/>
    <w:rsid w:val="00F9108B"/>
    <w:rsid w:val="00F91349"/>
    <w:rsid w:val="00F93A8A"/>
    <w:rsid w:val="00F945FD"/>
    <w:rsid w:val="00F95248"/>
    <w:rsid w:val="00F956A9"/>
    <w:rsid w:val="00F963ED"/>
    <w:rsid w:val="00F966CF"/>
    <w:rsid w:val="00F96CAE"/>
    <w:rsid w:val="00F97C99"/>
    <w:rsid w:val="00FA4DAC"/>
    <w:rsid w:val="00FA662D"/>
    <w:rsid w:val="00FA73B1"/>
    <w:rsid w:val="00FB0CB9"/>
    <w:rsid w:val="00FB20DD"/>
    <w:rsid w:val="00FB231D"/>
    <w:rsid w:val="00FB45D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1A6"/>
    <w:rsid w:val="00FE3901"/>
    <w:rsid w:val="00FE39D3"/>
    <w:rsid w:val="00FE4BCE"/>
    <w:rsid w:val="00FE54AE"/>
    <w:rsid w:val="00FE576A"/>
    <w:rsid w:val="00FE7E79"/>
    <w:rsid w:val="00FF10B5"/>
    <w:rsid w:val="00FF3E7D"/>
    <w:rsid w:val="00FF5B99"/>
    <w:rsid w:val="00FF730C"/>
    <w:rsid w:val="00FF73F4"/>
    <w:rsid w:val="00FF7CE4"/>
    <w:rsid w:val="00FF7E39"/>
    <w:rsid w:val="015636B0"/>
    <w:rsid w:val="02020792"/>
    <w:rsid w:val="023659D8"/>
    <w:rsid w:val="028E4F47"/>
    <w:rsid w:val="02C42CCF"/>
    <w:rsid w:val="02FB2A0C"/>
    <w:rsid w:val="04AB2EAB"/>
    <w:rsid w:val="0580157C"/>
    <w:rsid w:val="06B917F9"/>
    <w:rsid w:val="070E15E9"/>
    <w:rsid w:val="09DE6930"/>
    <w:rsid w:val="0B226B5E"/>
    <w:rsid w:val="0C673B32"/>
    <w:rsid w:val="0DF91E0E"/>
    <w:rsid w:val="0EAB5950"/>
    <w:rsid w:val="0EE83C31"/>
    <w:rsid w:val="0FC13905"/>
    <w:rsid w:val="10EE0160"/>
    <w:rsid w:val="11AC2DC6"/>
    <w:rsid w:val="12863B19"/>
    <w:rsid w:val="134B55E7"/>
    <w:rsid w:val="148625B4"/>
    <w:rsid w:val="14890F64"/>
    <w:rsid w:val="148D658A"/>
    <w:rsid w:val="150D41ED"/>
    <w:rsid w:val="15453F8A"/>
    <w:rsid w:val="170338DB"/>
    <w:rsid w:val="19D42711"/>
    <w:rsid w:val="1A722E81"/>
    <w:rsid w:val="1B2E27FB"/>
    <w:rsid w:val="1BBD2F38"/>
    <w:rsid w:val="1C5110D0"/>
    <w:rsid w:val="1CEF5465"/>
    <w:rsid w:val="1DC76AC2"/>
    <w:rsid w:val="1E8C282B"/>
    <w:rsid w:val="1FAD48DE"/>
    <w:rsid w:val="205224AF"/>
    <w:rsid w:val="22F83FEB"/>
    <w:rsid w:val="235D02F2"/>
    <w:rsid w:val="24F5112A"/>
    <w:rsid w:val="250C48B2"/>
    <w:rsid w:val="252803B5"/>
    <w:rsid w:val="279D7CAC"/>
    <w:rsid w:val="287C0E96"/>
    <w:rsid w:val="28AF15F0"/>
    <w:rsid w:val="29933004"/>
    <w:rsid w:val="29E76BEA"/>
    <w:rsid w:val="2A3873C3"/>
    <w:rsid w:val="2A546200"/>
    <w:rsid w:val="2A5E3272"/>
    <w:rsid w:val="2A7156C5"/>
    <w:rsid w:val="2BBC07FA"/>
    <w:rsid w:val="2C5F332D"/>
    <w:rsid w:val="2C896575"/>
    <w:rsid w:val="2CE34B0B"/>
    <w:rsid w:val="2DB310CF"/>
    <w:rsid w:val="2E8174AF"/>
    <w:rsid w:val="2FC433C7"/>
    <w:rsid w:val="30487F41"/>
    <w:rsid w:val="31A17DC3"/>
    <w:rsid w:val="32020C8E"/>
    <w:rsid w:val="32B53744"/>
    <w:rsid w:val="33123ED2"/>
    <w:rsid w:val="342671A1"/>
    <w:rsid w:val="35471339"/>
    <w:rsid w:val="359252E2"/>
    <w:rsid w:val="35FC0D65"/>
    <w:rsid w:val="37F97C18"/>
    <w:rsid w:val="384F6612"/>
    <w:rsid w:val="39251100"/>
    <w:rsid w:val="39C72511"/>
    <w:rsid w:val="3AB610E6"/>
    <w:rsid w:val="3BF14AEB"/>
    <w:rsid w:val="3C26197F"/>
    <w:rsid w:val="3D494F99"/>
    <w:rsid w:val="3D6879A3"/>
    <w:rsid w:val="3F7939A2"/>
    <w:rsid w:val="4059500E"/>
    <w:rsid w:val="42500DE6"/>
    <w:rsid w:val="42DC3C92"/>
    <w:rsid w:val="444D6CDA"/>
    <w:rsid w:val="44FC4204"/>
    <w:rsid w:val="452F1874"/>
    <w:rsid w:val="45881F4C"/>
    <w:rsid w:val="4841335B"/>
    <w:rsid w:val="48876C43"/>
    <w:rsid w:val="48F055E1"/>
    <w:rsid w:val="49E31143"/>
    <w:rsid w:val="4AAB254E"/>
    <w:rsid w:val="4AD27D0E"/>
    <w:rsid w:val="4AF373D7"/>
    <w:rsid w:val="4DC94652"/>
    <w:rsid w:val="4E082731"/>
    <w:rsid w:val="4E8072D1"/>
    <w:rsid w:val="4F0C7024"/>
    <w:rsid w:val="4F1D6A04"/>
    <w:rsid w:val="4F5B691B"/>
    <w:rsid w:val="4F8907D4"/>
    <w:rsid w:val="4FAC65EB"/>
    <w:rsid w:val="513D0ECC"/>
    <w:rsid w:val="519A433C"/>
    <w:rsid w:val="52D623FF"/>
    <w:rsid w:val="54FC346B"/>
    <w:rsid w:val="55646C38"/>
    <w:rsid w:val="59227DD1"/>
    <w:rsid w:val="59875309"/>
    <w:rsid w:val="5A7F4A16"/>
    <w:rsid w:val="5AE24FFD"/>
    <w:rsid w:val="5AF448B2"/>
    <w:rsid w:val="5C3F26AF"/>
    <w:rsid w:val="5C6B5DBC"/>
    <w:rsid w:val="5CA03929"/>
    <w:rsid w:val="5CDD4BD0"/>
    <w:rsid w:val="5DDF3420"/>
    <w:rsid w:val="5EDC3531"/>
    <w:rsid w:val="5F427DC1"/>
    <w:rsid w:val="6051475F"/>
    <w:rsid w:val="61ED5E68"/>
    <w:rsid w:val="62133647"/>
    <w:rsid w:val="63576B1B"/>
    <w:rsid w:val="64BA4272"/>
    <w:rsid w:val="65857DEE"/>
    <w:rsid w:val="666A42A0"/>
    <w:rsid w:val="67222BCE"/>
    <w:rsid w:val="6A324592"/>
    <w:rsid w:val="6A79010E"/>
    <w:rsid w:val="6AF43608"/>
    <w:rsid w:val="6B8F1EB0"/>
    <w:rsid w:val="6BBB3D3E"/>
    <w:rsid w:val="6CA244AB"/>
    <w:rsid w:val="6D8E6FF3"/>
    <w:rsid w:val="6E602011"/>
    <w:rsid w:val="6EF67170"/>
    <w:rsid w:val="6F3E1390"/>
    <w:rsid w:val="6F434575"/>
    <w:rsid w:val="71D76A8E"/>
    <w:rsid w:val="73821076"/>
    <w:rsid w:val="73E21EC4"/>
    <w:rsid w:val="75B73DA6"/>
    <w:rsid w:val="75C21A42"/>
    <w:rsid w:val="77E221BF"/>
    <w:rsid w:val="790D4ABB"/>
    <w:rsid w:val="797E478F"/>
    <w:rsid w:val="79CC0AAA"/>
    <w:rsid w:val="7A0862CA"/>
    <w:rsid w:val="7A6D5267"/>
    <w:rsid w:val="7B7515D9"/>
    <w:rsid w:val="7C4064F0"/>
    <w:rsid w:val="7E773F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autoRedefine/>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7"/>
    <w:autoRedefine/>
    <w:semiHidden/>
    <w:unhideWhenUsed/>
    <w:qFormat/>
    <w:uiPriority w:val="99"/>
    <w:pPr>
      <w:jc w:val="left"/>
    </w:pPr>
  </w:style>
  <w:style w:type="paragraph" w:styleId="14">
    <w:name w:val="Body Text"/>
    <w:basedOn w:val="1"/>
    <w:link w:val="91"/>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Plain Text"/>
    <w:basedOn w:val="1"/>
    <w:autoRedefine/>
    <w:qFormat/>
    <w:uiPriority w:val="6"/>
    <w:rPr>
      <w:rFonts w:ascii="宋体" w:hAnsi="宋体" w:cs="Courier New"/>
      <w:kern w:val="1"/>
      <w:szCs w:val="21"/>
    </w:rPr>
  </w:style>
  <w:style w:type="paragraph" w:styleId="18">
    <w:name w:val="Balloon Text"/>
    <w:basedOn w:val="1"/>
    <w:link w:val="50"/>
    <w:autoRedefine/>
    <w:semiHidden/>
    <w:unhideWhenUsed/>
    <w:qFormat/>
    <w:uiPriority w:val="99"/>
    <w:rPr>
      <w:sz w:val="18"/>
      <w:szCs w:val="18"/>
    </w:rPr>
  </w:style>
  <w:style w:type="paragraph" w:styleId="19">
    <w:name w:val="footer"/>
    <w:basedOn w:val="1"/>
    <w:link w:val="49"/>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autoRedefine/>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28">
    <w:name w:val="Title"/>
    <w:basedOn w:val="1"/>
    <w:link w:val="53"/>
    <w:autoRedefine/>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38"/>
    <w:autoRedefine/>
    <w:semiHidden/>
    <w:unhideWhenUsed/>
    <w:qFormat/>
    <w:uiPriority w:val="99"/>
    <w:rPr>
      <w:b/>
      <w:bCs/>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bCs/>
    </w:rPr>
  </w:style>
  <w:style w:type="character" w:styleId="34">
    <w:name w:val="page number"/>
    <w:autoRedefine/>
    <w:qFormat/>
    <w:uiPriority w:val="0"/>
    <w:rPr>
      <w:rFonts w:ascii="宋体" w:hAnsi="Times New Roman" w:eastAsia="宋体"/>
      <w:sz w:val="18"/>
    </w:rPr>
  </w:style>
  <w:style w:type="character" w:styleId="35">
    <w:name w:val="Emphasis"/>
    <w:autoRedefine/>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autoRedefine/>
    <w:semiHidden/>
    <w:unhideWhenUsed/>
    <w:qFormat/>
    <w:uiPriority w:val="99"/>
    <w:rPr>
      <w:sz w:val="21"/>
      <w:szCs w:val="21"/>
    </w:rPr>
  </w:style>
  <w:style w:type="character" w:styleId="38">
    <w:name w:val="footnote reference"/>
    <w:autoRedefine/>
    <w:semiHidden/>
    <w:qFormat/>
    <w:uiPriority w:val="0"/>
    <w:rPr>
      <w:rFonts w:ascii="宋体" w:hAnsi="宋体" w:eastAsia="宋体" w:cs="Times New Roman"/>
      <w:spacing w:val="0"/>
      <w:sz w:val="18"/>
      <w:vertAlign w:val="superscript"/>
    </w:rPr>
  </w:style>
  <w:style w:type="character" w:customStyle="1" w:styleId="39">
    <w:name w:val="标题 1 Char"/>
    <w:link w:val="2"/>
    <w:autoRedefine/>
    <w:qFormat/>
    <w:uiPriority w:val="0"/>
    <w:rPr>
      <w:rFonts w:ascii="Times New Roman" w:hAnsi="Times New Roman" w:eastAsia="宋体" w:cs="Times New Roman"/>
      <w:b/>
      <w:bCs/>
      <w:kern w:val="44"/>
      <w:sz w:val="44"/>
      <w:szCs w:val="44"/>
    </w:rPr>
  </w:style>
  <w:style w:type="character" w:customStyle="1" w:styleId="40">
    <w:name w:val="标题 2 Char"/>
    <w:link w:val="3"/>
    <w:autoRedefine/>
    <w:qFormat/>
    <w:uiPriority w:val="0"/>
    <w:rPr>
      <w:rFonts w:ascii="Arial" w:hAnsi="Arial" w:eastAsia="黑体" w:cs="Times New Roman"/>
      <w:b/>
      <w:bCs/>
      <w:sz w:val="32"/>
      <w:szCs w:val="32"/>
    </w:rPr>
  </w:style>
  <w:style w:type="character" w:customStyle="1" w:styleId="41">
    <w:name w:val="标题 3 Char"/>
    <w:link w:val="4"/>
    <w:autoRedefine/>
    <w:qFormat/>
    <w:uiPriority w:val="0"/>
    <w:rPr>
      <w:rFonts w:ascii="Times New Roman" w:hAnsi="Times New Roman" w:eastAsia="宋体" w:cs="Times New Roman"/>
      <w:b/>
      <w:bCs/>
      <w:sz w:val="32"/>
      <w:szCs w:val="32"/>
    </w:rPr>
  </w:style>
  <w:style w:type="character" w:customStyle="1" w:styleId="42">
    <w:name w:val="标题 4 Char"/>
    <w:link w:val="5"/>
    <w:autoRedefine/>
    <w:qFormat/>
    <w:uiPriority w:val="0"/>
    <w:rPr>
      <w:rFonts w:ascii="Arial" w:hAnsi="Arial" w:eastAsia="黑体" w:cs="Times New Roman"/>
      <w:b/>
      <w:bCs/>
      <w:sz w:val="28"/>
      <w:szCs w:val="28"/>
    </w:rPr>
  </w:style>
  <w:style w:type="character" w:customStyle="1" w:styleId="43">
    <w:name w:val="标题 5 Char"/>
    <w:link w:val="6"/>
    <w:autoRedefine/>
    <w:qFormat/>
    <w:uiPriority w:val="0"/>
    <w:rPr>
      <w:rFonts w:ascii="Times New Roman" w:hAnsi="Times New Roman" w:eastAsia="宋体" w:cs="Times New Roman"/>
      <w:b/>
      <w:bCs/>
      <w:sz w:val="28"/>
      <w:szCs w:val="28"/>
    </w:rPr>
  </w:style>
  <w:style w:type="character" w:customStyle="1" w:styleId="44">
    <w:name w:val="标题 6 Char"/>
    <w:link w:val="7"/>
    <w:autoRedefine/>
    <w:qFormat/>
    <w:uiPriority w:val="0"/>
    <w:rPr>
      <w:rFonts w:ascii="Arial" w:hAnsi="Arial" w:eastAsia="黑体" w:cs="Times New Roman"/>
      <w:b/>
      <w:bCs/>
      <w:sz w:val="24"/>
      <w:szCs w:val="24"/>
    </w:rPr>
  </w:style>
  <w:style w:type="character" w:customStyle="1" w:styleId="45">
    <w:name w:val="标题 7 Char"/>
    <w:link w:val="8"/>
    <w:autoRedefine/>
    <w:qFormat/>
    <w:uiPriority w:val="0"/>
    <w:rPr>
      <w:rFonts w:ascii="Times New Roman" w:hAnsi="Times New Roman" w:eastAsia="宋体" w:cs="Times New Roman"/>
      <w:b/>
      <w:bCs/>
      <w:sz w:val="24"/>
      <w:szCs w:val="24"/>
    </w:rPr>
  </w:style>
  <w:style w:type="character" w:customStyle="1" w:styleId="46">
    <w:name w:val="标题 8 Char"/>
    <w:link w:val="9"/>
    <w:autoRedefine/>
    <w:qFormat/>
    <w:uiPriority w:val="0"/>
    <w:rPr>
      <w:rFonts w:ascii="Arial" w:hAnsi="Arial" w:eastAsia="黑体" w:cs="Times New Roman"/>
      <w:sz w:val="24"/>
      <w:szCs w:val="24"/>
    </w:rPr>
  </w:style>
  <w:style w:type="character" w:customStyle="1" w:styleId="47">
    <w:name w:val="标题 9 Char"/>
    <w:link w:val="10"/>
    <w:autoRedefine/>
    <w:qFormat/>
    <w:uiPriority w:val="0"/>
    <w:rPr>
      <w:rFonts w:ascii="Arial" w:hAnsi="Arial" w:eastAsia="黑体" w:cs="Times New Roman"/>
      <w:szCs w:val="21"/>
    </w:rPr>
  </w:style>
  <w:style w:type="character" w:customStyle="1" w:styleId="48">
    <w:name w:val="页眉 Char"/>
    <w:link w:val="20"/>
    <w:autoRedefine/>
    <w:qFormat/>
    <w:uiPriority w:val="99"/>
    <w:rPr>
      <w:rFonts w:ascii="Times New Roman" w:hAnsi="Times New Roman" w:eastAsia="宋体" w:cs="Times New Roman"/>
      <w:sz w:val="18"/>
      <w:szCs w:val="18"/>
    </w:rPr>
  </w:style>
  <w:style w:type="character" w:customStyle="1" w:styleId="49">
    <w:name w:val="页脚 Char"/>
    <w:link w:val="19"/>
    <w:autoRedefine/>
    <w:qFormat/>
    <w:uiPriority w:val="99"/>
    <w:rPr>
      <w:rFonts w:ascii="宋体" w:hAnsi="Times New Roman" w:eastAsia="宋体" w:cs="Times New Roman"/>
      <w:sz w:val="18"/>
      <w:szCs w:val="18"/>
    </w:rPr>
  </w:style>
  <w:style w:type="character" w:customStyle="1" w:styleId="50">
    <w:name w:val="批注框文本 Char"/>
    <w:link w:val="18"/>
    <w:autoRedefine/>
    <w:semiHidden/>
    <w:qFormat/>
    <w:uiPriority w:val="99"/>
    <w:rPr>
      <w:sz w:val="18"/>
      <w:szCs w:val="18"/>
    </w:rPr>
  </w:style>
  <w:style w:type="paragraph" w:styleId="51">
    <w:name w:val="Quote"/>
    <w:basedOn w:val="1"/>
    <w:next w:val="1"/>
    <w:link w:val="52"/>
    <w:autoRedefine/>
    <w:qFormat/>
    <w:uiPriority w:val="29"/>
    <w:rPr>
      <w:i/>
      <w:iCs/>
      <w:color w:val="000000"/>
    </w:rPr>
  </w:style>
  <w:style w:type="character" w:customStyle="1" w:styleId="52">
    <w:name w:val="引用 Char"/>
    <w:link w:val="51"/>
    <w:autoRedefine/>
    <w:qFormat/>
    <w:uiPriority w:val="29"/>
    <w:rPr>
      <w:i/>
      <w:iCs/>
      <w:color w:val="000000"/>
    </w:rPr>
  </w:style>
  <w:style w:type="character" w:customStyle="1" w:styleId="53">
    <w:name w:val="标题 Char"/>
    <w:link w:val="28"/>
    <w:autoRedefine/>
    <w:qFormat/>
    <w:uiPriority w:val="0"/>
    <w:rPr>
      <w:rFonts w:ascii="Arial" w:hAnsi="Arial" w:eastAsia="宋体" w:cs="Arial"/>
      <w:b/>
      <w:bCs/>
      <w:sz w:val="32"/>
      <w:szCs w:val="32"/>
    </w:rPr>
  </w:style>
  <w:style w:type="paragraph" w:customStyle="1" w:styleId="5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autoRedefine/>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autoRedefine/>
    <w:qFormat/>
    <w:uiPriority w:val="0"/>
    <w:pPr>
      <w:spacing w:line="0" w:lineRule="atLeast"/>
    </w:pPr>
    <w:rPr>
      <w:rFonts w:ascii="黑体" w:hAnsi="宋体" w:eastAsia="黑体"/>
    </w:rPr>
  </w:style>
  <w:style w:type="paragraph" w:customStyle="1" w:styleId="60">
    <w:name w:val="标准文件_标准正文"/>
    <w:basedOn w:val="1"/>
    <w:next w:val="61"/>
    <w:autoRedefine/>
    <w:qFormat/>
    <w:uiPriority w:val="0"/>
    <w:pPr>
      <w:snapToGrid w:val="0"/>
      <w:ind w:firstLine="200" w:firstLineChars="200"/>
    </w:pPr>
    <w:rPr>
      <w:kern w:val="0"/>
    </w:rPr>
  </w:style>
  <w:style w:type="paragraph" w:customStyle="1" w:styleId="61">
    <w:name w:val="标准文件_段"/>
    <w:link w:val="18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autoRedefine/>
    <w:qFormat/>
    <w:uiPriority w:val="0"/>
    <w:pPr>
      <w:adjustRightInd/>
      <w:snapToGrid/>
      <w:ind w:firstLine="0" w:firstLineChars="0"/>
    </w:pPr>
    <w:rPr>
      <w:rFonts w:ascii="宋体" w:hAnsi="宋体"/>
      <w:kern w:val="2"/>
    </w:rPr>
  </w:style>
  <w:style w:type="paragraph" w:customStyle="1" w:styleId="63">
    <w:name w:val="标准文件_标准部门"/>
    <w:basedOn w:val="1"/>
    <w:autoRedefine/>
    <w:qFormat/>
    <w:uiPriority w:val="0"/>
    <w:pPr>
      <w:jc w:val="center"/>
    </w:pPr>
    <w:rPr>
      <w:rFonts w:ascii="黑体" w:eastAsia="黑体"/>
      <w:kern w:val="0"/>
      <w:sz w:val="44"/>
    </w:rPr>
  </w:style>
  <w:style w:type="paragraph" w:customStyle="1" w:styleId="64">
    <w:name w:val="标准文件_标准代替"/>
    <w:basedOn w:val="1"/>
    <w:next w:val="1"/>
    <w:autoRedefine/>
    <w:qFormat/>
    <w:uiPriority w:val="0"/>
    <w:pPr>
      <w:spacing w:line="310" w:lineRule="exact"/>
      <w:jc w:val="right"/>
    </w:pPr>
    <w:rPr>
      <w:rFonts w:ascii="宋体" w:hAnsi="宋体"/>
      <w:kern w:val="0"/>
    </w:rPr>
  </w:style>
  <w:style w:type="paragraph" w:customStyle="1" w:styleId="65">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autoRedefine/>
    <w:qFormat/>
    <w:uiPriority w:val="0"/>
    <w:pPr>
      <w:jc w:val="left"/>
    </w:pPr>
  </w:style>
  <w:style w:type="paragraph" w:customStyle="1" w:styleId="68">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autoRedefine/>
    <w:qFormat/>
    <w:uiPriority w:val="0"/>
    <w:rPr>
      <w:rFonts w:ascii="黑体" w:eastAsia="黑体"/>
      <w:spacing w:val="0"/>
      <w:w w:val="100"/>
      <w:position w:val="3"/>
      <w:sz w:val="28"/>
    </w:rPr>
  </w:style>
  <w:style w:type="paragraph" w:customStyle="1" w:styleId="72">
    <w:name w:val="标准文件_方框数字列项"/>
    <w:basedOn w:val="61"/>
    <w:autoRedefine/>
    <w:qFormat/>
    <w:uiPriority w:val="0"/>
    <w:pPr>
      <w:numPr>
        <w:ilvl w:val="0"/>
        <w:numId w:val="3"/>
      </w:numPr>
      <w:ind w:firstLine="0" w:firstLineChars="0"/>
    </w:pPr>
  </w:style>
  <w:style w:type="paragraph" w:customStyle="1" w:styleId="73">
    <w:name w:val="标准文件_封面标准编号"/>
    <w:basedOn w:val="1"/>
    <w:next w:val="64"/>
    <w:autoRedefine/>
    <w:qFormat/>
    <w:uiPriority w:val="0"/>
    <w:pPr>
      <w:spacing w:line="310" w:lineRule="exact"/>
      <w:jc w:val="right"/>
    </w:pPr>
    <w:rPr>
      <w:rFonts w:ascii="黑体" w:eastAsia="黑体"/>
      <w:kern w:val="0"/>
      <w:sz w:val="28"/>
    </w:rPr>
  </w:style>
  <w:style w:type="paragraph" w:customStyle="1" w:styleId="74">
    <w:name w:val="标准文件_封面标准分类号"/>
    <w:basedOn w:val="1"/>
    <w:autoRedefine/>
    <w:qFormat/>
    <w:uiPriority w:val="0"/>
    <w:rPr>
      <w:rFonts w:ascii="黑体" w:eastAsia="黑体"/>
      <w:b/>
      <w:kern w:val="0"/>
      <w:sz w:val="28"/>
    </w:rPr>
  </w:style>
  <w:style w:type="paragraph" w:customStyle="1" w:styleId="75">
    <w:name w:val="标准文件_封面标准名称"/>
    <w:basedOn w:val="1"/>
    <w:autoRedefine/>
    <w:qFormat/>
    <w:uiPriority w:val="0"/>
    <w:pPr>
      <w:spacing w:line="240" w:lineRule="auto"/>
      <w:jc w:val="center"/>
    </w:pPr>
    <w:rPr>
      <w:rFonts w:ascii="黑体" w:eastAsia="黑体"/>
      <w:kern w:val="0"/>
      <w:sz w:val="52"/>
    </w:rPr>
  </w:style>
  <w:style w:type="paragraph" w:customStyle="1" w:styleId="76">
    <w:name w:val="标准文件_封面标准英文名称"/>
    <w:basedOn w:val="1"/>
    <w:autoRedefine/>
    <w:qFormat/>
    <w:uiPriority w:val="0"/>
    <w:pPr>
      <w:spacing w:line="240" w:lineRule="auto"/>
      <w:jc w:val="center"/>
    </w:pPr>
    <w:rPr>
      <w:rFonts w:ascii="黑体" w:eastAsia="黑体"/>
      <w:b/>
      <w:sz w:val="28"/>
    </w:rPr>
  </w:style>
  <w:style w:type="paragraph" w:customStyle="1" w:styleId="77">
    <w:name w:val="标准文件_封面发布日期"/>
    <w:basedOn w:val="1"/>
    <w:autoRedefine/>
    <w:qFormat/>
    <w:uiPriority w:val="0"/>
    <w:pPr>
      <w:spacing w:line="310" w:lineRule="exact"/>
    </w:pPr>
    <w:rPr>
      <w:rFonts w:ascii="黑体" w:eastAsia="黑体"/>
      <w:kern w:val="0"/>
      <w:sz w:val="28"/>
    </w:rPr>
  </w:style>
  <w:style w:type="paragraph" w:customStyle="1" w:styleId="78">
    <w:name w:val="标准文件_封面密级"/>
    <w:basedOn w:val="1"/>
    <w:autoRedefine/>
    <w:qFormat/>
    <w:uiPriority w:val="0"/>
    <w:rPr>
      <w:rFonts w:eastAsia="黑体"/>
      <w:sz w:val="32"/>
    </w:rPr>
  </w:style>
  <w:style w:type="paragraph" w:customStyle="1" w:styleId="79">
    <w:name w:val="标准文件_封面实施日期"/>
    <w:basedOn w:val="1"/>
    <w:autoRedefine/>
    <w:qFormat/>
    <w:uiPriority w:val="0"/>
    <w:pPr>
      <w:spacing w:line="310" w:lineRule="exact"/>
      <w:jc w:val="right"/>
    </w:pPr>
    <w:rPr>
      <w:rFonts w:ascii="黑体" w:eastAsia="黑体"/>
      <w:sz w:val="28"/>
    </w:rPr>
  </w:style>
  <w:style w:type="paragraph" w:customStyle="1" w:styleId="80">
    <w:name w:val="标准文件_封面抬头"/>
    <w:basedOn w:val="61"/>
    <w:autoRedefine/>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autoRedefine/>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4"/>
    <w:autoRedefine/>
    <w:qFormat/>
    <w:uiPriority w:val="0"/>
    <w:rPr>
      <w:rFonts w:ascii="Times New Roman" w:hAnsi="Times New Roman" w:eastAsia="宋体" w:cs="Times New Roman"/>
      <w:szCs w:val="20"/>
    </w:rPr>
  </w:style>
  <w:style w:type="paragraph" w:customStyle="1" w:styleId="92">
    <w:name w:val="标准文件_附录章标题"/>
    <w:next w:val="6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autoRedefine/>
    <w:qFormat/>
    <w:uiPriority w:val="0"/>
    <w:pPr>
      <w:ind w:left="488" w:leftChars="200" w:hanging="289" w:hangingChars="290"/>
    </w:pPr>
  </w:style>
  <w:style w:type="paragraph" w:customStyle="1" w:styleId="94">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autoRedefine/>
    <w:qFormat/>
    <w:uiPriority w:val="0"/>
    <w:pPr>
      <w:spacing w:line="460" w:lineRule="exact"/>
    </w:pPr>
  </w:style>
  <w:style w:type="paragraph" w:customStyle="1" w:styleId="96">
    <w:name w:val="标准文件_目录标题"/>
    <w:basedOn w:val="1"/>
    <w:autoRedefine/>
    <w:qFormat/>
    <w:uiPriority w:val="0"/>
    <w:pPr>
      <w:spacing w:afterLines="150" w:line="240" w:lineRule="auto"/>
      <w:jc w:val="center"/>
    </w:pPr>
    <w:rPr>
      <w:rFonts w:ascii="黑体" w:eastAsia="黑体"/>
      <w:sz w:val="32"/>
    </w:rPr>
  </w:style>
  <w:style w:type="paragraph" w:customStyle="1" w:styleId="97">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autoRedefine/>
    <w:qFormat/>
    <w:uiPriority w:val="0"/>
    <w:pPr>
      <w:numPr>
        <w:numId w:val="10"/>
      </w:numPr>
      <w:ind w:left="0" w:firstLine="200"/>
    </w:pPr>
  </w:style>
  <w:style w:type="paragraph" w:customStyle="1" w:styleId="99">
    <w:name w:val="标准文件_三级条标题"/>
    <w:basedOn w:val="70"/>
    <w:next w:val="61"/>
    <w:autoRedefine/>
    <w:qFormat/>
    <w:uiPriority w:val="0"/>
    <w:pPr>
      <w:widowControl/>
      <w:numPr>
        <w:ilvl w:val="4"/>
      </w:numPr>
      <w:outlineLvl w:val="3"/>
    </w:pPr>
  </w:style>
  <w:style w:type="character" w:customStyle="1" w:styleId="100">
    <w:name w:val="不明显参考1"/>
    <w:autoRedefine/>
    <w:qFormat/>
    <w:uiPriority w:val="31"/>
    <w:rPr>
      <w:smallCaps/>
      <w:color w:val="C0504D"/>
      <w:u w:val="single"/>
    </w:rPr>
  </w:style>
  <w:style w:type="paragraph" w:customStyle="1" w:styleId="101">
    <w:name w:val="标准文件_示例后续"/>
    <w:basedOn w:val="1"/>
    <w:autoRedefine/>
    <w:qFormat/>
    <w:uiPriority w:val="0"/>
    <w:pPr>
      <w:adjustRightInd/>
      <w:spacing w:line="240" w:lineRule="auto"/>
      <w:ind w:firstLine="200" w:firstLineChars="200"/>
    </w:pPr>
    <w:rPr>
      <w:sz w:val="18"/>
      <w:szCs w:val="24"/>
    </w:rPr>
  </w:style>
  <w:style w:type="paragraph" w:customStyle="1" w:styleId="102">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3"/>
    <w:autoRedefine/>
    <w:semiHidden/>
    <w:qFormat/>
    <w:uiPriority w:val="0"/>
    <w:rPr>
      <w:rFonts w:ascii="宋体" w:hAnsi="Times New Roman" w:eastAsia="宋体" w:cs="Times New Roman"/>
      <w:sz w:val="18"/>
      <w:szCs w:val="18"/>
    </w:rPr>
  </w:style>
  <w:style w:type="paragraph" w:customStyle="1" w:styleId="105">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autoRedefine/>
    <w:qFormat/>
    <w:uiPriority w:val="0"/>
    <w:pPr>
      <w:numPr>
        <w:ilvl w:val="0"/>
        <w:numId w:val="12"/>
      </w:numPr>
      <w:spacing w:line="240" w:lineRule="auto"/>
      <w:jc w:val="left"/>
    </w:pPr>
    <w:rPr>
      <w:rFonts w:ascii="宋体" w:hAnsi="宋体"/>
      <w:sz w:val="18"/>
    </w:rPr>
  </w:style>
  <w:style w:type="character" w:customStyle="1" w:styleId="107">
    <w:name w:val="标准文件_图表脚注内容"/>
    <w:autoRedefine/>
    <w:qFormat/>
    <w:uiPriority w:val="0"/>
    <w:rPr>
      <w:rFonts w:ascii="宋体" w:hAnsi="宋体" w:eastAsia="宋体" w:cs="Times New Roman"/>
      <w:spacing w:val="0"/>
      <w:sz w:val="18"/>
      <w:vertAlign w:val="superscript"/>
    </w:rPr>
  </w:style>
  <w:style w:type="paragraph" w:customStyle="1" w:styleId="108">
    <w:name w:val="标准文件_五级条标题"/>
    <w:next w:val="61"/>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autoRedefine/>
    <w:qFormat/>
    <w:uiPriority w:val="0"/>
    <w:pPr>
      <w:numPr>
        <w:ilvl w:val="2"/>
      </w:numPr>
      <w:spacing w:beforeLines="50" w:afterLines="5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6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basedOn w:val="127"/>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autoRedefine/>
    <w:qFormat/>
    <w:uiPriority w:val="0"/>
    <w:pPr>
      <w:outlineLvl w:val="4"/>
    </w:pPr>
  </w:style>
  <w:style w:type="paragraph" w:customStyle="1" w:styleId="135">
    <w:name w:val="附录四级无标题条"/>
    <w:basedOn w:val="134"/>
    <w:next w:val="61"/>
    <w:autoRedefine/>
    <w:qFormat/>
    <w:uiPriority w:val="0"/>
    <w:pPr>
      <w:outlineLvl w:val="5"/>
    </w:pPr>
  </w:style>
  <w:style w:type="paragraph" w:customStyle="1" w:styleId="136">
    <w:name w:val="附录图"/>
    <w:next w:val="6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2"/>
    <w:next w:val="61"/>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9">
    <w:name w:val="实施日期"/>
    <w:basedOn w:val="125"/>
    <w:autoRedefine/>
    <w:qFormat/>
    <w:uiPriority w:val="0"/>
    <w:pPr>
      <w:framePr w:hSpace="0" w:wrap="around" w:xAlign="right"/>
      <w:jc w:val="right"/>
    </w:pPr>
  </w:style>
  <w:style w:type="paragraph" w:customStyle="1" w:styleId="160">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autoRedefine/>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autoRedefine/>
    <w:qFormat/>
    <w:uiPriority w:val="0"/>
    <w:pPr>
      <w:numPr>
        <w:ilvl w:val="6"/>
        <w:numId w:val="20"/>
      </w:numPr>
      <w:adjustRightInd/>
    </w:pPr>
    <w:rPr>
      <w:szCs w:val="24"/>
    </w:rPr>
  </w:style>
  <w:style w:type="paragraph" w:customStyle="1" w:styleId="164">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autoRedefine/>
    <w:qFormat/>
    <w:uiPriority w:val="0"/>
    <w:pPr>
      <w:ind w:left="1406" w:leftChars="0" w:hanging="499" w:firstLineChars="0"/>
    </w:pPr>
  </w:style>
  <w:style w:type="paragraph" w:customStyle="1" w:styleId="167">
    <w:name w:val="标准文件_一级无标题"/>
    <w:basedOn w:val="110"/>
    <w:autoRedefine/>
    <w:qFormat/>
    <w:uiPriority w:val="0"/>
    <w:pPr>
      <w:spacing w:beforeLines="0" w:afterLines="0"/>
      <w:outlineLvl w:val="9"/>
    </w:pPr>
    <w:rPr>
      <w:rFonts w:ascii="宋体" w:eastAsia="宋体"/>
    </w:rPr>
  </w:style>
  <w:style w:type="paragraph" w:customStyle="1" w:styleId="168">
    <w:name w:val="标准文件_五级无标题"/>
    <w:basedOn w:val="108"/>
    <w:autoRedefine/>
    <w:qFormat/>
    <w:uiPriority w:val="0"/>
    <w:pPr>
      <w:spacing w:beforeLines="0" w:afterLines="0"/>
      <w:outlineLvl w:val="9"/>
    </w:pPr>
    <w:rPr>
      <w:rFonts w:ascii="宋体" w:eastAsia="宋体"/>
    </w:rPr>
  </w:style>
  <w:style w:type="paragraph" w:customStyle="1" w:styleId="169">
    <w:name w:val="标准文件_三级无标题"/>
    <w:basedOn w:val="99"/>
    <w:autoRedefine/>
    <w:qFormat/>
    <w:uiPriority w:val="0"/>
    <w:pPr>
      <w:spacing w:beforeLines="0" w:afterLines="0"/>
      <w:outlineLvl w:val="9"/>
    </w:pPr>
    <w:rPr>
      <w:rFonts w:ascii="宋体" w:eastAsia="宋体"/>
    </w:rPr>
  </w:style>
  <w:style w:type="paragraph" w:customStyle="1" w:styleId="170">
    <w:name w:val="标准文件_二级无标题"/>
    <w:basedOn w:val="70"/>
    <w:autoRedefine/>
    <w:qFormat/>
    <w:uiPriority w:val="0"/>
    <w:pPr>
      <w:spacing w:beforeLines="0" w:afterLines="0"/>
      <w:outlineLvl w:val="9"/>
    </w:pPr>
    <w:rPr>
      <w:rFonts w:ascii="宋体" w:eastAsia="宋体"/>
    </w:rPr>
  </w:style>
  <w:style w:type="paragraph" w:customStyle="1" w:styleId="171">
    <w:name w:val="标准_四级无标题"/>
    <w:basedOn w:val="103"/>
    <w:next w:val="61"/>
    <w:autoRedefine/>
    <w:qFormat/>
    <w:uiPriority w:val="0"/>
    <w:rPr>
      <w:rFonts w:eastAsia="宋体"/>
    </w:rPr>
  </w:style>
  <w:style w:type="paragraph" w:customStyle="1" w:styleId="172">
    <w:name w:val="标准文件_四级无标题"/>
    <w:basedOn w:val="103"/>
    <w:autoRedefine/>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autoRedefine/>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autoRedefine/>
    <w:qFormat/>
    <w:uiPriority w:val="0"/>
    <w:pPr>
      <w:numPr>
        <w:ilvl w:val="0"/>
        <w:numId w:val="24"/>
      </w:numPr>
      <w:ind w:firstLine="0" w:firstLineChars="0"/>
    </w:pPr>
    <w:rPr>
      <w:rFonts w:cs="Arial"/>
      <w:szCs w:val="28"/>
    </w:rPr>
  </w:style>
  <w:style w:type="paragraph" w:customStyle="1" w:styleId="175">
    <w:name w:val="标准文件_附录标题"/>
    <w:basedOn w:val="81"/>
    <w:autoRedefine/>
    <w:qFormat/>
    <w:uiPriority w:val="0"/>
    <w:pPr>
      <w:numPr>
        <w:numId w:val="0"/>
      </w:numPr>
      <w:spacing w:after="280"/>
      <w:outlineLvl w:val="9"/>
    </w:pPr>
  </w:style>
  <w:style w:type="paragraph" w:customStyle="1" w:styleId="176">
    <w:name w:val="标准文件_二级项"/>
    <w:autoRedefine/>
    <w:qFormat/>
    <w:uiPriority w:val="0"/>
    <w:rPr>
      <w:rFonts w:ascii="宋体" w:hAnsi="Times New Roman" w:eastAsia="宋体" w:cs="Times New Roman"/>
      <w:sz w:val="21"/>
      <w:lang w:val="en-US" w:eastAsia="zh-CN" w:bidi="ar-SA"/>
    </w:rPr>
  </w:style>
  <w:style w:type="paragraph" w:customStyle="1" w:styleId="177">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autoRedefine/>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autoRedefine/>
    <w:qFormat/>
    <w:uiPriority w:val="0"/>
    <w:pPr>
      <w:ind w:firstLine="0" w:firstLineChars="0"/>
      <w:jc w:val="center"/>
    </w:pPr>
    <w:rPr>
      <w:sz w:val="18"/>
    </w:rPr>
  </w:style>
  <w:style w:type="paragraph" w:customStyle="1" w:styleId="184">
    <w:name w:val="标准文件_注："/>
    <w:next w:val="6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autoRedefine/>
    <w:qFormat/>
    <w:uiPriority w:val="0"/>
    <w:pPr>
      <w:ind w:firstLine="420"/>
    </w:pPr>
    <w:rPr>
      <w:sz w:val="18"/>
    </w:rPr>
  </w:style>
  <w:style w:type="paragraph" w:customStyle="1" w:styleId="188">
    <w:name w:val="标准文件_示例×："/>
    <w:basedOn w:val="1"/>
    <w:next w:val="187"/>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autoRedefine/>
    <w:qFormat/>
    <w:uiPriority w:val="0"/>
    <w:rPr>
      <w:rFonts w:ascii="宋体" w:hAnsi="Times New Roman"/>
      <w:sz w:val="21"/>
    </w:rPr>
  </w:style>
  <w:style w:type="paragraph" w:customStyle="1" w:styleId="190">
    <w:name w:val="标准文件_表格续"/>
    <w:basedOn w:val="61"/>
    <w:next w:val="61"/>
    <w:autoRedefine/>
    <w:qFormat/>
    <w:uiPriority w:val="0"/>
    <w:pPr>
      <w:jc w:val="center"/>
    </w:pPr>
    <w:rPr>
      <w:rFonts w:ascii="黑体" w:hAnsi="黑体" w:eastAsia="黑体"/>
    </w:rPr>
  </w:style>
  <w:style w:type="character" w:styleId="191">
    <w:name w:val="Placeholder Text"/>
    <w:basedOn w:val="32"/>
    <w:autoRedefine/>
    <w:semiHidden/>
    <w:qFormat/>
    <w:uiPriority w:val="99"/>
    <w:rPr>
      <w:color w:val="808080"/>
    </w:rPr>
  </w:style>
  <w:style w:type="paragraph" w:customStyle="1" w:styleId="192">
    <w:name w:val="标准文件_二级项2"/>
    <w:basedOn w:val="61"/>
    <w:autoRedefine/>
    <w:qFormat/>
    <w:uiPriority w:val="0"/>
    <w:pPr>
      <w:numPr>
        <w:ilvl w:val="1"/>
        <w:numId w:val="21"/>
      </w:numPr>
      <w:ind w:left="1271" w:hanging="420" w:firstLineChars="0"/>
    </w:pPr>
  </w:style>
  <w:style w:type="paragraph" w:customStyle="1" w:styleId="193">
    <w:name w:val="标准文件_三级项2"/>
    <w:basedOn w:val="61"/>
    <w:autoRedefine/>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autoRedefine/>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autoRedefine/>
    <w:qFormat/>
    <w:uiPriority w:val="0"/>
    <w:pPr>
      <w:ind w:firstLine="420"/>
    </w:pPr>
    <w:rPr>
      <w:rFonts w:ascii="黑体" w:eastAsia="黑体"/>
    </w:rPr>
  </w:style>
  <w:style w:type="character" w:customStyle="1" w:styleId="196">
    <w:name w:val="标准文件_来源"/>
    <w:basedOn w:val="32"/>
    <w:autoRedefine/>
    <w:qFormat/>
    <w:uiPriority w:val="1"/>
    <w:rPr>
      <w:rFonts w:eastAsia="宋体"/>
      <w:sz w:val="21"/>
    </w:rPr>
  </w:style>
  <w:style w:type="paragraph" w:customStyle="1" w:styleId="197">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autoRedefine/>
    <w:qFormat/>
    <w:uiPriority w:val="0"/>
    <w:pPr>
      <w:framePr w:w="3997" w:h="471" w:hRule="exact" w:hSpace="0" w:vSpace="181" w:wrap="around" w:vAnchor="page" w:hAnchor="page" w:x="1419" w:y="14097"/>
    </w:pPr>
  </w:style>
  <w:style w:type="paragraph" w:customStyle="1" w:styleId="199">
    <w:name w:val="其他实施日期"/>
    <w:basedOn w:val="159"/>
    <w:autoRedefine/>
    <w:qFormat/>
    <w:uiPriority w:val="0"/>
    <w:pPr>
      <w:framePr w:w="3997" w:h="471" w:hRule="exact" w:vSpace="181" w:wrap="around" w:vAnchor="page" w:hAnchor="page" w:x="7089" w:y="14097"/>
    </w:pPr>
  </w:style>
  <w:style w:type="paragraph" w:customStyle="1" w:styleId="200">
    <w:name w:val="标准文件_文件编号"/>
    <w:basedOn w:val="61"/>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autoRedefine/>
    <w:qFormat/>
    <w:uiPriority w:val="0"/>
    <w:pPr>
      <w:framePr w:wrap="around"/>
      <w:spacing w:before="57"/>
    </w:pPr>
    <w:rPr>
      <w:sz w:val="21"/>
    </w:rPr>
  </w:style>
  <w:style w:type="paragraph" w:customStyle="1" w:styleId="202">
    <w:name w:val="标准文件_文件名称"/>
    <w:basedOn w:val="61"/>
    <w:next w:val="61"/>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autoRedefine/>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autoRedefine/>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autoRedefine/>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autoRedefine/>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autoRedefine/>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autoRedefine/>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autoRedefine/>
    <w:qFormat/>
    <w:uiPriority w:val="0"/>
    <w:pPr>
      <w:ind w:left="811" w:firstLine="0" w:firstLineChars="0"/>
    </w:pPr>
    <w:rPr>
      <w:sz w:val="18"/>
    </w:rPr>
  </w:style>
  <w:style w:type="paragraph" w:customStyle="1" w:styleId="211">
    <w:name w:val="标准文件_注X后"/>
    <w:basedOn w:val="61"/>
    <w:autoRedefine/>
    <w:qFormat/>
    <w:uiPriority w:val="0"/>
    <w:pPr>
      <w:ind w:left="811" w:firstLine="0" w:firstLineChars="0"/>
    </w:pPr>
    <w:rPr>
      <w:sz w:val="18"/>
    </w:rPr>
  </w:style>
  <w:style w:type="paragraph" w:customStyle="1" w:styleId="212">
    <w:name w:val="标准文件_示例后"/>
    <w:basedOn w:val="61"/>
    <w:autoRedefine/>
    <w:qFormat/>
    <w:uiPriority w:val="0"/>
    <w:pPr>
      <w:ind w:left="964" w:firstLine="0" w:firstLineChars="0"/>
    </w:pPr>
    <w:rPr>
      <w:sz w:val="18"/>
    </w:rPr>
  </w:style>
  <w:style w:type="paragraph" w:customStyle="1" w:styleId="213">
    <w:name w:val="标准文件_示例X后"/>
    <w:basedOn w:val="61"/>
    <w:link w:val="214"/>
    <w:autoRedefine/>
    <w:qFormat/>
    <w:uiPriority w:val="0"/>
    <w:pPr>
      <w:ind w:left="1049" w:firstLine="0" w:firstLineChars="0"/>
    </w:pPr>
    <w:rPr>
      <w:sz w:val="18"/>
    </w:rPr>
  </w:style>
  <w:style w:type="character" w:customStyle="1" w:styleId="214">
    <w:name w:val="标准文件_示例X后 字符"/>
    <w:basedOn w:val="189"/>
    <w:link w:val="213"/>
    <w:autoRedefine/>
    <w:qFormat/>
    <w:uiPriority w:val="0"/>
    <w:rPr>
      <w:rFonts w:ascii="宋体" w:hAnsi="Times New Roman"/>
      <w:sz w:val="18"/>
    </w:rPr>
  </w:style>
  <w:style w:type="paragraph" w:customStyle="1" w:styleId="215">
    <w:name w:val="标准文件_索引项"/>
    <w:basedOn w:val="61"/>
    <w:next w:val="61"/>
    <w:autoRedefine/>
    <w:qFormat/>
    <w:uiPriority w:val="0"/>
    <w:pPr>
      <w:tabs>
        <w:tab w:val="right" w:leader="dot" w:pos="9356"/>
      </w:tabs>
      <w:ind w:left="210" w:hanging="210" w:firstLineChars="0"/>
      <w:jc w:val="left"/>
    </w:pPr>
  </w:style>
  <w:style w:type="paragraph" w:customStyle="1" w:styleId="216">
    <w:name w:val="标准文件_附录一级无标题"/>
    <w:basedOn w:val="83"/>
    <w:autoRedefine/>
    <w:qFormat/>
    <w:uiPriority w:val="0"/>
    <w:pPr>
      <w:spacing w:beforeLines="0" w:afterLines="0" w:line="276" w:lineRule="auto"/>
      <w:outlineLvl w:val="9"/>
    </w:pPr>
    <w:rPr>
      <w:rFonts w:ascii="宋体" w:eastAsia="宋体"/>
    </w:rPr>
  </w:style>
  <w:style w:type="paragraph" w:customStyle="1" w:styleId="217">
    <w:name w:val="标准文件_附录二级无标题"/>
    <w:basedOn w:val="84"/>
    <w:autoRedefine/>
    <w:qFormat/>
    <w:uiPriority w:val="0"/>
    <w:pPr>
      <w:spacing w:beforeLines="0" w:afterLines="0" w:line="276" w:lineRule="auto"/>
      <w:outlineLvl w:val="9"/>
    </w:pPr>
    <w:rPr>
      <w:rFonts w:ascii="宋体" w:eastAsia="宋体"/>
    </w:rPr>
  </w:style>
  <w:style w:type="paragraph" w:customStyle="1" w:styleId="218">
    <w:name w:val="标准文件_附录三级无标题"/>
    <w:basedOn w:val="86"/>
    <w:autoRedefine/>
    <w:qFormat/>
    <w:uiPriority w:val="0"/>
    <w:pPr>
      <w:spacing w:beforeLines="0" w:afterLines="0" w:line="276" w:lineRule="auto"/>
      <w:outlineLvl w:val="9"/>
    </w:pPr>
    <w:rPr>
      <w:rFonts w:ascii="宋体" w:eastAsia="宋体"/>
    </w:rPr>
  </w:style>
  <w:style w:type="paragraph" w:customStyle="1" w:styleId="219">
    <w:name w:val="标准文件_附录四级无标题"/>
    <w:basedOn w:val="87"/>
    <w:autoRedefine/>
    <w:qFormat/>
    <w:uiPriority w:val="0"/>
    <w:pPr>
      <w:spacing w:beforeLines="0" w:afterLines="0" w:line="276" w:lineRule="auto"/>
      <w:outlineLvl w:val="9"/>
    </w:pPr>
    <w:rPr>
      <w:rFonts w:ascii="宋体" w:eastAsia="宋体"/>
    </w:rPr>
  </w:style>
  <w:style w:type="paragraph" w:customStyle="1" w:styleId="220">
    <w:name w:val="标准文件_附录五级无标题"/>
    <w:basedOn w:val="89"/>
    <w:autoRedefine/>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autoRedefine/>
    <w:qFormat/>
    <w:uiPriority w:val="0"/>
    <w:pPr>
      <w:spacing w:beforeLines="0" w:afterLines="0" w:line="276" w:lineRule="auto"/>
    </w:pPr>
    <w:rPr>
      <w:rFonts w:ascii="宋体" w:eastAsia="宋体"/>
    </w:rPr>
  </w:style>
  <w:style w:type="paragraph" w:customStyle="1" w:styleId="222">
    <w:name w:val="标准文件_引言二级无标题"/>
    <w:basedOn w:val="206"/>
    <w:next w:val="61"/>
    <w:autoRedefine/>
    <w:qFormat/>
    <w:uiPriority w:val="0"/>
    <w:pPr>
      <w:spacing w:beforeLines="0" w:afterLines="0" w:line="276" w:lineRule="auto"/>
    </w:pPr>
    <w:rPr>
      <w:rFonts w:ascii="宋体" w:eastAsia="宋体"/>
    </w:rPr>
  </w:style>
  <w:style w:type="paragraph" w:customStyle="1" w:styleId="223">
    <w:name w:val="标准文件_引言三级无标题"/>
    <w:basedOn w:val="207"/>
    <w:next w:val="61"/>
    <w:autoRedefine/>
    <w:qFormat/>
    <w:uiPriority w:val="0"/>
    <w:pPr>
      <w:spacing w:beforeLines="0" w:afterLines="0" w:line="276" w:lineRule="auto"/>
    </w:pPr>
    <w:rPr>
      <w:rFonts w:ascii="宋体" w:eastAsia="宋体"/>
    </w:rPr>
  </w:style>
  <w:style w:type="paragraph" w:customStyle="1" w:styleId="224">
    <w:name w:val="标准文件_引言四级无标题"/>
    <w:basedOn w:val="208"/>
    <w:next w:val="61"/>
    <w:autoRedefine/>
    <w:qFormat/>
    <w:uiPriority w:val="0"/>
    <w:pPr>
      <w:spacing w:beforeLines="0" w:afterLines="0" w:line="276" w:lineRule="auto"/>
    </w:pPr>
    <w:rPr>
      <w:rFonts w:ascii="宋体" w:eastAsia="宋体"/>
    </w:rPr>
  </w:style>
  <w:style w:type="paragraph" w:customStyle="1" w:styleId="225">
    <w:name w:val="标准文件_引言五级无标题"/>
    <w:basedOn w:val="209"/>
    <w:next w:val="61"/>
    <w:autoRedefine/>
    <w:qFormat/>
    <w:uiPriority w:val="0"/>
    <w:pPr>
      <w:spacing w:beforeLines="0" w:afterLines="0" w:line="276" w:lineRule="auto"/>
    </w:pPr>
    <w:rPr>
      <w:rFonts w:ascii="宋体" w:eastAsia="宋体"/>
    </w:rPr>
  </w:style>
  <w:style w:type="paragraph" w:customStyle="1" w:styleId="226">
    <w:name w:val="标准文件_索引标题"/>
    <w:basedOn w:val="68"/>
    <w:next w:val="61"/>
    <w:autoRedefine/>
    <w:qFormat/>
    <w:uiPriority w:val="0"/>
    <w:rPr>
      <w:rFonts w:hAnsi="黑体"/>
    </w:rPr>
  </w:style>
  <w:style w:type="paragraph" w:customStyle="1" w:styleId="227">
    <w:name w:val="标准文件_脚注内容"/>
    <w:basedOn w:val="61"/>
    <w:autoRedefine/>
    <w:qFormat/>
    <w:uiPriority w:val="0"/>
    <w:pPr>
      <w:ind w:left="400" w:leftChars="200" w:hanging="200" w:hangingChars="200"/>
    </w:pPr>
    <w:rPr>
      <w:sz w:val="15"/>
    </w:rPr>
  </w:style>
  <w:style w:type="paragraph" w:customStyle="1" w:styleId="228">
    <w:name w:val="标准文件_术语条一"/>
    <w:basedOn w:val="167"/>
    <w:next w:val="61"/>
    <w:autoRedefine/>
    <w:qFormat/>
    <w:uiPriority w:val="0"/>
  </w:style>
  <w:style w:type="paragraph" w:customStyle="1" w:styleId="229">
    <w:name w:val="标准文件_术语条二"/>
    <w:basedOn w:val="170"/>
    <w:next w:val="61"/>
    <w:autoRedefine/>
    <w:qFormat/>
    <w:uiPriority w:val="0"/>
  </w:style>
  <w:style w:type="paragraph" w:customStyle="1" w:styleId="230">
    <w:name w:val="标准文件_术语条三"/>
    <w:basedOn w:val="169"/>
    <w:next w:val="61"/>
    <w:autoRedefine/>
    <w:qFormat/>
    <w:uiPriority w:val="0"/>
  </w:style>
  <w:style w:type="paragraph" w:customStyle="1" w:styleId="231">
    <w:name w:val="标准文件_术语条四"/>
    <w:basedOn w:val="172"/>
    <w:next w:val="61"/>
    <w:autoRedefine/>
    <w:qFormat/>
    <w:uiPriority w:val="0"/>
  </w:style>
  <w:style w:type="paragraph" w:customStyle="1" w:styleId="232">
    <w:name w:val="标准文件_术语条五"/>
    <w:basedOn w:val="168"/>
    <w:next w:val="61"/>
    <w:autoRedefine/>
    <w:qFormat/>
    <w:uiPriority w:val="0"/>
  </w:style>
  <w:style w:type="paragraph" w:customStyle="1" w:styleId="2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autoRedefine/>
    <w:qFormat/>
    <w:uiPriority w:val="0"/>
    <w:rPr>
      <w:rFonts w:ascii="黑体" w:eastAsia="黑体"/>
      <w:spacing w:val="85"/>
      <w:w w:val="100"/>
      <w:position w:val="3"/>
      <w:sz w:val="28"/>
      <w:szCs w:val="28"/>
    </w:rPr>
  </w:style>
  <w:style w:type="paragraph" w:customStyle="1" w:styleId="235">
    <w:name w:val="段"/>
    <w:basedOn w:val="1"/>
    <w:autoRedefine/>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6">
    <w:name w:val="章标题"/>
    <w:basedOn w:val="1"/>
    <w:next w:val="1"/>
    <w:autoRedefine/>
    <w:qFormat/>
    <w:uiPriority w:val="0"/>
    <w:pPr>
      <w:widowControl/>
      <w:adjustRightInd/>
      <w:spacing w:beforeLines="100" w:afterLines="100" w:line="240" w:lineRule="auto"/>
      <w:ind w:left="180"/>
      <w:outlineLvl w:val="1"/>
    </w:pPr>
    <w:rPr>
      <w:rFonts w:ascii="黑体" w:hAnsi="黑体" w:eastAsia="黑体" w:cs="宋体"/>
      <w:kern w:val="0"/>
    </w:rPr>
  </w:style>
  <w:style w:type="character" w:customStyle="1" w:styleId="237">
    <w:name w:val="批注文字 Char"/>
    <w:basedOn w:val="32"/>
    <w:link w:val="13"/>
    <w:autoRedefine/>
    <w:semiHidden/>
    <w:qFormat/>
    <w:uiPriority w:val="99"/>
    <w:rPr>
      <w:rFonts w:ascii="Calibri" w:hAnsi="Calibri"/>
      <w:kern w:val="2"/>
      <w:sz w:val="21"/>
      <w:szCs w:val="21"/>
    </w:rPr>
  </w:style>
  <w:style w:type="character" w:customStyle="1" w:styleId="238">
    <w:name w:val="批注主题 Char"/>
    <w:basedOn w:val="237"/>
    <w:link w:val="29"/>
    <w:autoRedefine/>
    <w:semiHidden/>
    <w:qFormat/>
    <w:uiPriority w:val="99"/>
    <w:rPr>
      <w:rFonts w:ascii="Calibri" w:hAnsi="Calibri"/>
      <w:b/>
      <w:bCs/>
      <w:kern w:val="2"/>
      <w:sz w:val="21"/>
      <w:szCs w:val="21"/>
    </w:rPr>
  </w:style>
  <w:style w:type="character" w:customStyle="1" w:styleId="239">
    <w:name w:val="font101"/>
    <w:autoRedefine/>
    <w:qFormat/>
    <w:uiPriority w:val="0"/>
    <w:rPr>
      <w:rFonts w:hint="eastAsia" w:ascii="宋体" w:hAnsi="宋体" w:eastAsia="宋体" w:cs="宋体"/>
      <w:b/>
      <w:bCs/>
      <w:color w:val="000000"/>
      <w:sz w:val="22"/>
      <w:szCs w:val="22"/>
      <w:u w:val="none"/>
    </w:rPr>
  </w:style>
  <w:style w:type="character" w:customStyle="1" w:styleId="240">
    <w:name w:val="font31"/>
    <w:autoRedefine/>
    <w:qFormat/>
    <w:uiPriority w:val="0"/>
    <w:rPr>
      <w:rFonts w:hint="eastAsia" w:ascii="宋体" w:hAnsi="宋体" w:eastAsia="宋体" w:cs="宋体"/>
      <w:color w:val="000000"/>
      <w:sz w:val="22"/>
      <w:szCs w:val="22"/>
      <w:u w:val="none"/>
    </w:rPr>
  </w:style>
  <w:style w:type="character" w:customStyle="1" w:styleId="241">
    <w:name w:val="font51"/>
    <w:autoRedefine/>
    <w:qFormat/>
    <w:uiPriority w:val="0"/>
    <w:rPr>
      <w:rFonts w:hint="default" w:ascii="Times New Roman" w:hAnsi="Times New Roman" w:cs="Times New Roman"/>
      <w:color w:val="000000"/>
      <w:sz w:val="22"/>
      <w:szCs w:val="22"/>
      <w:u w:val="none"/>
    </w:rPr>
  </w:style>
  <w:style w:type="character" w:customStyle="1" w:styleId="242">
    <w:name w:val="font121"/>
    <w:autoRedefine/>
    <w:qFormat/>
    <w:uiPriority w:val="0"/>
    <w:rPr>
      <w:rFonts w:hint="eastAsia" w:ascii="宋体" w:hAnsi="宋体" w:eastAsia="宋体" w:cs="宋体"/>
      <w:color w:val="000000"/>
      <w:sz w:val="18"/>
      <w:szCs w:val="18"/>
      <w:u w:val="none"/>
    </w:rPr>
  </w:style>
  <w:style w:type="character" w:customStyle="1" w:styleId="243">
    <w:name w:val="font01"/>
    <w:autoRedefine/>
    <w:qFormat/>
    <w:uiPriority w:val="0"/>
    <w:rPr>
      <w:rFonts w:hint="default" w:ascii="Times New Roman" w:hAnsi="Times New Roman" w:cs="Times New Roman"/>
      <w:color w:val="000000"/>
      <w:sz w:val="18"/>
      <w:szCs w:val="18"/>
      <w:u w:val="none"/>
    </w:rPr>
  </w:style>
  <w:style w:type="character" w:customStyle="1" w:styleId="244">
    <w:name w:val="font11"/>
    <w:autoRedefine/>
    <w:qFormat/>
    <w:uiPriority w:val="0"/>
    <w:rPr>
      <w:rFonts w:hint="default" w:ascii="Times New Roman" w:hAnsi="Times New Roman" w:cs="Times New Roman"/>
      <w:color w:val="000000"/>
      <w:sz w:val="22"/>
      <w:szCs w:val="22"/>
      <w:u w:val="none"/>
    </w:rPr>
  </w:style>
  <w:style w:type="character" w:customStyle="1" w:styleId="245">
    <w:name w:val="font131"/>
    <w:autoRedefine/>
    <w:qFormat/>
    <w:uiPriority w:val="0"/>
    <w:rPr>
      <w:rFonts w:hint="eastAsia" w:ascii="宋体" w:hAnsi="宋体" w:eastAsia="宋体" w:cs="宋体"/>
      <w:color w:val="000000"/>
      <w:sz w:val="22"/>
      <w:szCs w:val="22"/>
      <w:u w:val="none"/>
    </w:rPr>
  </w:style>
  <w:style w:type="character" w:customStyle="1" w:styleId="246">
    <w:name w:val="font81"/>
    <w:autoRedefine/>
    <w:qFormat/>
    <w:uiPriority w:val="0"/>
    <w:rPr>
      <w:rFonts w:hint="default" w:ascii="Times New Roman" w:hAnsi="Times New Roman" w:cs="Times New Roman"/>
      <w:i/>
      <w:iCs/>
      <w:color w:val="000000"/>
      <w:sz w:val="22"/>
      <w:szCs w:val="22"/>
      <w:u w:val="none"/>
    </w:rPr>
  </w:style>
  <w:style w:type="character" w:customStyle="1" w:styleId="247">
    <w:name w:val="font161"/>
    <w:autoRedefine/>
    <w:qFormat/>
    <w:uiPriority w:val="0"/>
    <w:rPr>
      <w:rFonts w:hint="eastAsia" w:ascii="宋体" w:hAnsi="宋体" w:eastAsia="宋体" w:cs="宋体"/>
      <w:b/>
      <w:bCs/>
      <w:color w:val="000000"/>
      <w:sz w:val="22"/>
      <w:szCs w:val="22"/>
      <w:u w:val="none"/>
    </w:rPr>
  </w:style>
  <w:style w:type="character" w:customStyle="1" w:styleId="248">
    <w:name w:val="font141"/>
    <w:autoRedefine/>
    <w:qFormat/>
    <w:uiPriority w:val="0"/>
    <w:rPr>
      <w:rFonts w:hint="eastAsia" w:ascii="宋体" w:hAnsi="宋体" w:eastAsia="宋体" w:cs="宋体"/>
      <w:b/>
      <w:bCs/>
      <w:color w:val="000000"/>
      <w:sz w:val="22"/>
      <w:szCs w:val="22"/>
      <w:u w:val="none"/>
    </w:rPr>
  </w:style>
  <w:style w:type="character" w:customStyle="1" w:styleId="249">
    <w:name w:val="font21"/>
    <w:autoRedefine/>
    <w:qFormat/>
    <w:uiPriority w:val="0"/>
    <w:rPr>
      <w:rFonts w:hint="eastAsia" w:ascii="宋体" w:hAnsi="宋体" w:eastAsia="宋体" w:cs="宋体"/>
      <w:color w:val="000000"/>
      <w:sz w:val="22"/>
      <w:szCs w:val="22"/>
      <w:u w:val="none"/>
    </w:rPr>
  </w:style>
  <w:style w:type="character" w:customStyle="1" w:styleId="250">
    <w:name w:val="font41"/>
    <w:autoRedefine/>
    <w:qFormat/>
    <w:uiPriority w:val="0"/>
    <w:rPr>
      <w:rFonts w:hint="default" w:ascii="Times New Roman" w:hAnsi="Times New Roman" w:cs="Times New Roman"/>
      <w:color w:val="000000"/>
      <w:sz w:val="18"/>
      <w:szCs w:val="18"/>
      <w:u w:val="none"/>
    </w:rPr>
  </w:style>
  <w:style w:type="character" w:customStyle="1" w:styleId="251">
    <w:name w:val="font151"/>
    <w:autoRedefine/>
    <w:qFormat/>
    <w:uiPriority w:val="0"/>
    <w:rPr>
      <w:rFonts w:hint="eastAsia" w:ascii="宋体" w:hAnsi="宋体" w:eastAsia="宋体" w:cs="宋体"/>
      <w:color w:val="000000"/>
      <w:sz w:val="22"/>
      <w:szCs w:val="22"/>
      <w:u w:val="none"/>
    </w:rPr>
  </w:style>
  <w:style w:type="character" w:customStyle="1" w:styleId="252">
    <w:name w:val="font181"/>
    <w:autoRedefine/>
    <w:qFormat/>
    <w:uiPriority w:val="0"/>
    <w:rPr>
      <w:rFonts w:hint="eastAsia" w:ascii="宋体" w:hAnsi="宋体" w:eastAsia="宋体" w:cs="宋体"/>
      <w:color w:val="FF0000"/>
      <w:sz w:val="22"/>
      <w:szCs w:val="22"/>
      <w:u w:val="none"/>
    </w:rPr>
  </w:style>
  <w:style w:type="character" w:customStyle="1" w:styleId="253">
    <w:name w:val="font61"/>
    <w:autoRedefine/>
    <w:qFormat/>
    <w:uiPriority w:val="0"/>
    <w:rPr>
      <w:rFonts w:hint="default" w:ascii="Times New Roman" w:hAnsi="Times New Roman" w:cs="Times New Roman"/>
      <w:color w:val="FF0000"/>
      <w:sz w:val="22"/>
      <w:szCs w:val="22"/>
      <w:u w:val="none"/>
    </w:rPr>
  </w:style>
  <w:style w:type="character" w:customStyle="1" w:styleId="254">
    <w:name w:val="font171"/>
    <w:autoRedefine/>
    <w:qFormat/>
    <w:uiPriority w:val="0"/>
    <w:rPr>
      <w:rFonts w:hint="eastAsia" w:ascii="宋体" w:hAnsi="宋体" w:eastAsia="宋体" w:cs="宋体"/>
      <w:color w:val="000000"/>
      <w:sz w:val="16"/>
      <w:szCs w:val="16"/>
      <w:u w:val="none"/>
    </w:rPr>
  </w:style>
  <w:style w:type="character" w:customStyle="1" w:styleId="255">
    <w:name w:val="font201"/>
    <w:autoRedefine/>
    <w:qFormat/>
    <w:uiPriority w:val="0"/>
    <w:rPr>
      <w:rFonts w:hint="eastAsia" w:ascii="宋体" w:hAnsi="宋体" w:eastAsia="宋体" w:cs="宋体"/>
      <w:color w:val="000000"/>
      <w:sz w:val="18"/>
      <w:szCs w:val="18"/>
      <w:u w:val="none"/>
    </w:rPr>
  </w:style>
  <w:style w:type="character" w:customStyle="1" w:styleId="256">
    <w:name w:val="font112"/>
    <w:autoRedefine/>
    <w:qFormat/>
    <w:uiPriority w:val="0"/>
    <w:rPr>
      <w:rFonts w:hint="eastAsia" w:ascii="宋体" w:hAnsi="宋体" w:eastAsia="宋体" w:cs="宋体"/>
      <w:color w:val="000000"/>
      <w:sz w:val="16"/>
      <w:szCs w:val="16"/>
      <w:u w:val="none"/>
    </w:rPr>
  </w:style>
  <w:style w:type="character" w:customStyle="1" w:styleId="257">
    <w:name w:val="font212"/>
    <w:autoRedefine/>
    <w:qFormat/>
    <w:uiPriority w:val="0"/>
    <w:rPr>
      <w:rFonts w:hint="default" w:ascii="Times New Roman" w:hAnsi="Times New Roman" w:cs="Times New Roman"/>
      <w:color w:val="000000"/>
      <w:sz w:val="16"/>
      <w:szCs w:val="16"/>
      <w:u w:val="none"/>
    </w:rPr>
  </w:style>
  <w:style w:type="character" w:customStyle="1" w:styleId="258">
    <w:name w:val="font221"/>
    <w:autoRedefine/>
    <w:qFormat/>
    <w:uiPriority w:val="0"/>
    <w:rPr>
      <w:rFonts w:hint="default" w:ascii="Times New Roman" w:hAnsi="Times New Roman" w:cs="Times New Roman"/>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D51676F08B34AC5A56FBF63AC7A73BC"/>
        <w:style w:val=""/>
        <w:category>
          <w:name w:val="常规"/>
          <w:gallery w:val="placeholder"/>
        </w:category>
        <w:types>
          <w:type w:val="bbPlcHdr"/>
        </w:types>
        <w:behaviors>
          <w:behavior w:val="content"/>
        </w:behaviors>
        <w:description w:val=""/>
        <w:guid w:val="{38F0F32F-52F6-4E8B-884D-C60A4F6EC86B}"/>
      </w:docPartPr>
      <w:docPartBody>
        <w:p>
          <w:pPr>
            <w:pStyle w:val="5"/>
          </w:pPr>
          <w:r>
            <w:rPr>
              <w:rStyle w:val="4"/>
              <w:rFonts w:hint="eastAsia"/>
            </w:rPr>
            <w:t>单击或点击此处输入文字。</w:t>
          </w:r>
        </w:p>
      </w:docPartBody>
    </w:docPart>
    <w:docPart>
      <w:docPartPr>
        <w:name w:val="301EABE90A024F54ADD1DA2A6B43A624"/>
        <w:style w:val=""/>
        <w:category>
          <w:name w:val="常规"/>
          <w:gallery w:val="placeholder"/>
        </w:category>
        <w:types>
          <w:type w:val="bbPlcHdr"/>
        </w:types>
        <w:behaviors>
          <w:behavior w:val="content"/>
        </w:behaviors>
        <w:description w:val=""/>
        <w:guid w:val="{E2499F8E-0C98-44EE-AC55-2F2D637EBF61}"/>
      </w:docPartPr>
      <w:docPartBody>
        <w:p>
          <w:pPr>
            <w:pStyle w:val="7"/>
          </w:pPr>
          <w:r>
            <w:rPr>
              <w:rStyle w:val="4"/>
              <w:rFonts w:hint="eastAsia"/>
            </w:rPr>
            <w:t>选择一项。</w:t>
          </w:r>
        </w:p>
      </w:docPartBody>
    </w:docPart>
    <w:docPart>
      <w:docPartPr>
        <w:name w:val="{18f34006-58c8-453a-bbef-a05c0b281750}"/>
        <w:style w:val=""/>
        <w:category>
          <w:name w:val="常规"/>
          <w:gallery w:val="placeholder"/>
        </w:category>
        <w:types>
          <w:type w:val="bbPlcHdr"/>
        </w:types>
        <w:behaviors>
          <w:behavior w:val="content"/>
        </w:behaviors>
        <w:description w:val=""/>
        <w:guid w:val="{18f34006-58c8-453a-bbef-a05c0b281750}"/>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602CBF"/>
    <w:rsid w:val="000769F8"/>
    <w:rsid w:val="00093E77"/>
    <w:rsid w:val="000A2BCC"/>
    <w:rsid w:val="00354EE5"/>
    <w:rsid w:val="003F2C1E"/>
    <w:rsid w:val="004C099A"/>
    <w:rsid w:val="005F2B3F"/>
    <w:rsid w:val="00602CBF"/>
    <w:rsid w:val="006275BB"/>
    <w:rsid w:val="0086356B"/>
    <w:rsid w:val="00A00239"/>
    <w:rsid w:val="00A047D3"/>
    <w:rsid w:val="00A0786D"/>
    <w:rsid w:val="00A20168"/>
    <w:rsid w:val="00A67CDB"/>
    <w:rsid w:val="00AD300F"/>
    <w:rsid w:val="00B528D0"/>
    <w:rsid w:val="00BA2752"/>
    <w:rsid w:val="00CD59B0"/>
    <w:rsid w:val="00F34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D51676F08B34AC5A56FBF63AC7A73B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EC24535D04A455D902BECD074052C7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EABE90A024F54ADD1DA2A6B43A62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3BE55963E4D40119DC12F74F064B28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0F090-B38F-4616-ABFD-CDD6BB10750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2990</Words>
  <Characters>3622</Characters>
  <Lines>22</Lines>
  <Paragraphs>6</Paragraphs>
  <TotalTime>25</TotalTime>
  <ScaleCrop>false</ScaleCrop>
  <LinksUpToDate>false</LinksUpToDate>
  <CharactersWithSpaces>3782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2022-01-07T08:21:00Z</dcterms:created>
  <dc:creator>xb21cn</dc:creator>
  <dc:description>&lt;config cover="true" show_menu="true" version="1.0.0" doctype="SDKXY"&gt;_x000d_
&lt;/config&gt;</dc:description>
  <cp:lastModifiedBy>天齐</cp:lastModifiedBy>
  <cp:lastPrinted>2020-08-30T10:00:00Z</cp:lastPrinted>
  <dcterms:modified xsi:type="dcterms:W3CDTF">2024-05-11T11:13:18Z</dcterms:modified>
  <dc:title>地方标准</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3C5E8F0E7D414B8B8D901B33D18A028C_13</vt:lpwstr>
  </property>
  <property fmtid="{D5CDD505-2E9C-101B-9397-08002B2CF9AE}" pid="16" name="commondata">
    <vt:lpwstr>eyJoZGlkIjoiZTE5NjNjZTk0OGQ3ODUwZjBhNjAxZTMxYWM4MDcxZWIifQ==</vt:lpwstr>
  </property>
</Properties>
</file>