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sz w:val="24"/>
          <w:szCs w:val="24"/>
        </w:rPr>
      </w:pPr>
      <w:r>
        <w:rPr>
          <w:rFonts w:ascii="Times New Roman" w:hAnsi="Times New Roman"/>
          <w:color w:val="000000"/>
          <w:kern w:val="0"/>
          <w:sz w:val="24"/>
          <w:szCs w:val="24"/>
          <w:lang w:bidi="ar"/>
        </w:rPr>
        <w:t>ICS</w:t>
      </w:r>
      <w:r>
        <w:rPr>
          <w:rFonts w:ascii="黑体" w:hAnsi="宋体" w:eastAsia="黑体" w:cs="黑体"/>
          <w:color w:val="000000"/>
          <w:kern w:val="0"/>
          <w:sz w:val="24"/>
          <w:szCs w:val="24"/>
          <w:lang w:bidi="ar"/>
        </w:rPr>
        <w:t>65.020.20</w:t>
      </w:r>
      <w:r>
        <w:rPr>
          <w:rFonts w:hint="eastAsia" w:ascii="黑体" w:hAnsi="宋体" w:eastAsia="黑体" w:cs="黑体"/>
          <w:color w:val="000000"/>
          <w:kern w:val="0"/>
          <w:sz w:val="24"/>
          <w:szCs w:val="24"/>
          <w:lang w:bidi="ar"/>
        </w:rPr>
        <w:t xml:space="preserve"> </w:t>
      </w:r>
    </w:p>
    <w:p>
      <w:pPr>
        <w:widowControl/>
        <w:jc w:val="left"/>
      </w:pPr>
      <w:r>
        <w:rPr>
          <w:rFonts w:ascii="Times New Roman" w:hAnsi="Times New Roman"/>
          <w:color w:val="000000"/>
          <w:kern w:val="0"/>
          <w:sz w:val="24"/>
          <w:szCs w:val="24"/>
          <w:lang w:bidi="ar"/>
        </w:rPr>
        <w:t>CCS B</w:t>
      </w:r>
      <w:r>
        <w:rPr>
          <w:rFonts w:hint="eastAsia" w:ascii="黑体" w:hAnsi="宋体" w:eastAsia="黑体" w:cs="黑体"/>
          <w:color w:val="000000"/>
          <w:kern w:val="0"/>
          <w:sz w:val="24"/>
          <w:szCs w:val="24"/>
          <w:lang w:bidi="ar"/>
        </w:rPr>
        <w:t>31</w:t>
      </w:r>
    </w:p>
    <w:p>
      <w:pPr>
        <w:pStyle w:val="9"/>
        <w:framePr w:w="0" w:hRule="auto" w:hSpace="0" w:vSpace="0" w:wrap="auto" w:vAnchor="margin" w:hAnchor="text" w:xAlign="left" w:yAlign="inline"/>
        <w:ind w:right="628"/>
        <w:rPr>
          <w:rFonts w:eastAsia="黑体"/>
          <w:b w:val="0"/>
          <w:w w:val="130"/>
          <w:szCs w:val="20"/>
        </w:rPr>
      </w:pPr>
      <w:r>
        <w:rPr>
          <w:rFonts w:hint="eastAsia" w:eastAsia="黑体"/>
          <w:b w:val="0"/>
          <w:spacing w:val="57"/>
          <w:sz w:val="52"/>
          <w:szCs w:val="52"/>
        </w:rPr>
        <w:t xml:space="preserve">         </w:t>
      </w:r>
      <w:r>
        <w:rPr>
          <w:rFonts w:hint="eastAsia" w:eastAsia="黑体"/>
          <w:b w:val="0"/>
          <w:w w:val="130"/>
          <w:szCs w:val="20"/>
        </w:rPr>
        <w:t>DB21</w:t>
      </w:r>
    </w:p>
    <w:p>
      <w:pPr>
        <w:autoSpaceDE w:val="0"/>
        <w:autoSpaceDN w:val="0"/>
        <w:adjustRightInd w:val="0"/>
        <w:jc w:val="distribute"/>
        <w:rPr>
          <w:rFonts w:eastAsia="黑体"/>
          <w:spacing w:val="100"/>
          <w:kern w:val="0"/>
          <w:sz w:val="44"/>
          <w:szCs w:val="44"/>
        </w:rPr>
      </w:pPr>
      <w:r>
        <w:rPr>
          <w:rFonts w:hint="eastAsia" w:eastAsia="黑体"/>
          <w:spacing w:val="57"/>
          <w:kern w:val="0"/>
          <w:sz w:val="56"/>
          <w:szCs w:val="56"/>
        </w:rPr>
        <w:t>辽宁省地方</w:t>
      </w:r>
      <w:r>
        <w:rPr>
          <w:rFonts w:eastAsia="黑体"/>
          <w:spacing w:val="57"/>
          <w:kern w:val="0"/>
          <w:sz w:val="56"/>
          <w:szCs w:val="56"/>
        </w:rPr>
        <w:t>标准</w:t>
      </w:r>
    </w:p>
    <w:p>
      <w:pPr>
        <w:pStyle w:val="10"/>
        <w:framePr w:w="0" w:hRule="auto" w:hSpace="0" w:wrap="auto" w:vAnchor="margin" w:hAnchor="text" w:xAlign="left" w:yAlign="inline"/>
        <w:widowControl w:val="0"/>
        <w:kinsoku w:val="0"/>
        <w:overflowPunct w:val="0"/>
        <w:autoSpaceDE w:val="0"/>
        <w:autoSpaceDN w:val="0"/>
        <w:adjustRightInd w:val="0"/>
        <w:ind w:right="554"/>
        <w:textAlignment w:val="center"/>
        <w:rPr>
          <w:rFonts w:ascii="Times New Roman"/>
          <w:szCs w:val="20"/>
        </w:rPr>
      </w:pPr>
      <w:r>
        <w:rPr>
          <w:rFonts w:hint="eastAsia" w:hAnsi="黑体" w:cs="黑体"/>
          <w:szCs w:val="20"/>
        </w:rPr>
        <w:t>DB21/T  XXXX-202X</w:t>
      </w:r>
    </w:p>
    <w:p>
      <w:pPr>
        <w:spacing w:line="380" w:lineRule="exact"/>
        <w:rPr>
          <w:b/>
          <w:sz w:val="32"/>
          <w:szCs w:val="32"/>
        </w:rPr>
      </w:pPr>
      <w:r>
        <w:rPr>
          <w:b/>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80010</wp:posOffset>
                </wp:positionV>
                <wp:extent cx="6012180" cy="19050"/>
                <wp:effectExtent l="0" t="4445" r="7620" b="5080"/>
                <wp:wrapNone/>
                <wp:docPr id="3" name="直接连接符 3"/>
                <wp:cNvGraphicFramePr/>
                <a:graphic xmlns:a="http://schemas.openxmlformats.org/drawingml/2006/main">
                  <a:graphicData uri="http://schemas.microsoft.com/office/word/2010/wordprocessingShape">
                    <wps:wsp>
                      <wps:cNvCnPr/>
                      <wps:spPr>
                        <a:xfrm flipV="1">
                          <a:off x="0" y="0"/>
                          <a:ext cx="6012180" cy="1905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0pt;margin-top:6.3pt;height:1.5pt;width:473.4pt;z-index:251659264;mso-width-relative:page;mso-height-relative:page;" filled="f" stroked="t" coordsize="21600,21600" o:gfxdata="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41goBNQAAAAGAQAADwAAAAAAAAABACAAAAAiAAAAZHJzL2Rvd25yZXYueG1sUEsB&#10;AhQAFAAAAAgAh07iQO0Jh8L5AQAA5gMAAA4AAAAAAAAAAQAgAAAAIwEAAGRycy9lMm9Eb2MueG1s&#10;UEsFBgAAAAAGAAYAWQEAAI4FAAAAAA==&#10;">
                <v:fill on="f" focussize="0,0"/>
                <v:stroke color="#000000" joinstyle="round"/>
                <v:imagedata o:title=""/>
                <o:lock v:ext="edit" aspectratio="f"/>
              </v:line>
            </w:pict>
          </mc:Fallback>
        </mc:AlternateContent>
      </w:r>
    </w:p>
    <w:p>
      <w:pPr>
        <w:spacing w:line="380" w:lineRule="exact"/>
        <w:rPr>
          <w:b/>
          <w:sz w:val="44"/>
          <w:szCs w:val="44"/>
        </w:rPr>
      </w:pPr>
    </w:p>
    <w:p>
      <w:pPr>
        <w:spacing w:line="360" w:lineRule="auto"/>
        <w:rPr>
          <w:sz w:val="44"/>
          <w:szCs w:val="44"/>
        </w:rPr>
      </w:pPr>
    </w:p>
    <w:p>
      <w:pPr>
        <w:spacing w:line="360" w:lineRule="auto"/>
        <w:jc w:val="center"/>
        <w:rPr>
          <w:rFonts w:hAnsi="黑体" w:eastAsia="黑体"/>
          <w:sz w:val="52"/>
          <w:szCs w:val="52"/>
        </w:rPr>
      </w:pPr>
      <w:r>
        <w:rPr>
          <w:rFonts w:hint="eastAsia" w:hAnsi="黑体" w:eastAsia="黑体"/>
          <w:sz w:val="52"/>
          <w:szCs w:val="52"/>
        </w:rPr>
        <w:t>日光温室果菜类蔬菜宜机化生产技术规程</w:t>
      </w:r>
    </w:p>
    <w:p>
      <w:pPr>
        <w:spacing w:line="380" w:lineRule="exact"/>
        <w:jc w:val="center"/>
        <w:outlineLvl w:val="0"/>
        <w:rPr>
          <w:sz w:val="24"/>
        </w:rPr>
      </w:pPr>
    </w:p>
    <w:p>
      <w:pPr>
        <w:spacing w:line="380" w:lineRule="exact"/>
        <w:ind w:left="560" w:hanging="560" w:hangingChars="200"/>
        <w:jc w:val="center"/>
        <w:outlineLvl w:val="0"/>
        <w:rPr>
          <w:rFonts w:eastAsia="黑体"/>
          <w:sz w:val="28"/>
          <w:szCs w:val="28"/>
        </w:rPr>
      </w:pPr>
      <w:r>
        <w:rPr>
          <w:rFonts w:hint="eastAsia" w:eastAsia="黑体"/>
          <w:sz w:val="28"/>
          <w:szCs w:val="28"/>
        </w:rPr>
        <w:t>Technical regulations for mechanization production of fruits vegetables in solar greenhouse</w:t>
      </w:r>
    </w:p>
    <w:p>
      <w:pPr>
        <w:spacing w:line="380" w:lineRule="exact"/>
        <w:outlineLvl w:val="0"/>
        <w:rPr>
          <w:sz w:val="24"/>
        </w:rPr>
      </w:pPr>
    </w:p>
    <w:p>
      <w:pPr>
        <w:spacing w:line="380" w:lineRule="exact"/>
        <w:outlineLvl w:val="0"/>
        <w:rPr>
          <w:sz w:val="24"/>
        </w:rPr>
      </w:pPr>
    </w:p>
    <w:p>
      <w:pPr>
        <w:spacing w:line="380" w:lineRule="exact"/>
        <w:jc w:val="center"/>
        <w:outlineLvl w:val="0"/>
        <w:rPr>
          <w:rFonts w:eastAsia="黑体"/>
          <w:b/>
          <w:bCs/>
          <w:sz w:val="32"/>
          <w:szCs w:val="32"/>
        </w:rPr>
      </w:pPr>
      <w:bookmarkStart w:id="0" w:name="_Toc20663828"/>
      <w:r>
        <w:rPr>
          <w:rFonts w:eastAsia="黑体"/>
          <w:sz w:val="32"/>
          <w:szCs w:val="32"/>
        </w:rPr>
        <w:t>（</w:t>
      </w:r>
      <w:r>
        <w:rPr>
          <w:rFonts w:hint="eastAsia" w:eastAsia="黑体"/>
          <w:sz w:val="32"/>
          <w:szCs w:val="32"/>
        </w:rPr>
        <w:t>草案</w:t>
      </w:r>
      <w:r>
        <w:rPr>
          <w:rFonts w:eastAsia="黑体"/>
          <w:sz w:val="32"/>
          <w:szCs w:val="32"/>
        </w:rPr>
        <w:t>）</w:t>
      </w:r>
      <w:bookmarkEnd w:id="0"/>
    </w:p>
    <w:p>
      <w:pPr>
        <w:spacing w:line="380" w:lineRule="exact"/>
        <w:outlineLvl w:val="0"/>
        <w:rPr>
          <w:b/>
          <w:sz w:val="24"/>
        </w:rPr>
      </w:pPr>
    </w:p>
    <w:p>
      <w:pPr>
        <w:spacing w:line="380" w:lineRule="exact"/>
        <w:jc w:val="center"/>
        <w:outlineLvl w:val="0"/>
        <w:rPr>
          <w:b/>
          <w:sz w:val="24"/>
        </w:rPr>
      </w:pPr>
      <w:r>
        <w:rPr>
          <w:rFonts w:hint="eastAsia"/>
          <w:b/>
          <w:sz w:val="24"/>
        </w:rPr>
        <w:t>在提交反馈意见时，请将您知道的相关专利连同支持性文件一并附上。</w:t>
      </w:r>
    </w:p>
    <w:p>
      <w:pPr>
        <w:spacing w:line="380" w:lineRule="exact"/>
        <w:jc w:val="center"/>
        <w:outlineLvl w:val="0"/>
        <w:rPr>
          <w:b/>
          <w:sz w:val="24"/>
        </w:rPr>
      </w:pPr>
      <w:r>
        <w:rPr>
          <w:rFonts w:hint="eastAsia"/>
          <w:b/>
          <w:sz w:val="24"/>
        </w:rPr>
        <w:t>（注：征求意见时必须保留这句话。）</w:t>
      </w:r>
    </w:p>
    <w:p>
      <w:pPr>
        <w:spacing w:line="380" w:lineRule="exact"/>
        <w:outlineLvl w:val="0"/>
        <w:rPr>
          <w:b/>
          <w:sz w:val="24"/>
        </w:rPr>
      </w:pPr>
    </w:p>
    <w:p>
      <w:pPr>
        <w:spacing w:line="380" w:lineRule="exact"/>
        <w:outlineLvl w:val="0"/>
        <w:rPr>
          <w:b/>
          <w:sz w:val="24"/>
        </w:rPr>
      </w:pPr>
    </w:p>
    <w:p>
      <w:pPr>
        <w:spacing w:line="380" w:lineRule="exact"/>
        <w:outlineLvl w:val="0"/>
        <w:rPr>
          <w:b/>
          <w:sz w:val="24"/>
        </w:rPr>
      </w:pPr>
    </w:p>
    <w:p>
      <w:pPr>
        <w:spacing w:line="380" w:lineRule="exact"/>
        <w:jc w:val="center"/>
        <w:outlineLvl w:val="0"/>
        <w:rPr>
          <w:rFonts w:ascii="黑体" w:hAnsi="黑体" w:eastAsia="黑体" w:cs="黑体"/>
          <w:b/>
          <w:sz w:val="28"/>
          <w:szCs w:val="28"/>
        </w:rPr>
      </w:pPr>
      <w:bookmarkStart w:id="1" w:name="_Toc20663829"/>
      <w:r>
        <w:rPr>
          <w:rFonts w:hint="eastAsia" w:ascii="黑体" w:hAnsi="黑体" w:eastAsia="黑体" w:cs="黑体"/>
          <w:kern w:val="0"/>
          <w:sz w:val="28"/>
          <w:szCs w:val="28"/>
        </w:rPr>
        <w:t>XXXX -XX-XX 发布                              XXXX -XX-XX 实施</w:t>
      </w:r>
      <w:bookmarkEnd w:id="1"/>
    </w:p>
    <w:p>
      <w:pPr>
        <w:spacing w:line="380" w:lineRule="exact"/>
        <w:outlineLvl w:val="0"/>
        <w:rPr>
          <w:b/>
          <w:sz w:val="24"/>
        </w:rPr>
      </w:pPr>
      <w:r>
        <w:rPr>
          <w:b/>
          <w:sz w:val="32"/>
          <w:szCs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84455</wp:posOffset>
                </wp:positionV>
                <wp:extent cx="540004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40004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top:6.65pt;height:0pt;width:425.2pt;mso-position-horizontal:center;mso-position-horizontal-relative:margin;z-index:251660288;mso-width-relative:page;mso-height-relative:page;" filled="f" stroked="t" coordsize="21600,21600" o:gfxdata="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EZUWPT&#10;AAAABgEAAA8AAAAAAAAAAQAgAAAAIgAAAGRycy9kb3ducmV2LnhtbFBLAQIUABQAAAAIAIdO4kC+&#10;9ufa7AEAANgDAAAOAAAAAAAAAAEAIAAAACIBAABkcnMvZTJvRG9jLnhtbFBLBQYAAAAABgAGAFkB&#10;AACABQAAAAA=&#10;">
                <v:fill on="f" focussize="0,0"/>
                <v:stroke color="#000000" joinstyle="round"/>
                <v:imagedata o:title=""/>
                <o:lock v:ext="edit" aspectratio="f"/>
              </v:line>
            </w:pict>
          </mc:Fallback>
        </mc:AlternateContent>
      </w:r>
    </w:p>
    <w:p>
      <w:pPr>
        <w:widowControl/>
        <w:jc w:val="center"/>
        <w:rPr>
          <w:rFonts w:hint="default" w:eastAsia="黑体"/>
          <w:lang w:val="en-US" w:eastAsia="zh-CN"/>
        </w:rPr>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pPr>
      <w:r>
        <w:rPr>
          <w:rFonts w:hint="eastAsia" w:eastAsia="黑体"/>
          <w:spacing w:val="20"/>
          <w:w w:val="135"/>
          <w:kern w:val="0"/>
          <w:sz w:val="28"/>
          <w:szCs w:val="28"/>
        </w:rPr>
        <w:t xml:space="preserve">辽宁省市场监督管理局 </w:t>
      </w:r>
      <w:r>
        <w:rPr>
          <w:rFonts w:eastAsia="黑体"/>
          <w:spacing w:val="20"/>
          <w:w w:val="135"/>
          <w:kern w:val="0"/>
          <w:sz w:val="28"/>
          <w:szCs w:val="20"/>
        </w:rPr>
        <w:t>发</w:t>
      </w:r>
      <w:r>
        <w:rPr>
          <w:rFonts w:hint="eastAsia" w:eastAsia="黑体"/>
          <w:spacing w:val="20"/>
          <w:w w:val="135"/>
          <w:kern w:val="0"/>
          <w:sz w:val="28"/>
          <w:szCs w:val="20"/>
          <w:lang w:val="en-US" w:eastAsia="zh-CN"/>
        </w:rPr>
        <w:t xml:space="preserve">   </w:t>
      </w:r>
    </w:p>
    <w:p>
      <w:pPr>
        <w:pStyle w:val="13"/>
        <w:spacing w:before="93" w:after="156"/>
        <w:ind w:firstLine="1280" w:firstLineChars="400"/>
        <w:jc w:val="both"/>
      </w:pPr>
      <w:bookmarkStart w:id="2" w:name="_GoBack"/>
      <w:bookmarkEnd w:id="2"/>
      <w:r>
        <w:rPr>
          <w:rFonts w:hint="eastAsia"/>
        </w:rPr>
        <w:t>日光温室果菜类蔬菜宜机化生产技术规程</w:t>
      </w:r>
    </w:p>
    <w:p>
      <w:pPr>
        <w:pStyle w:val="14"/>
        <w:numPr>
          <w:ilvl w:val="0"/>
          <w:numId w:val="0"/>
        </w:numPr>
        <w:spacing w:line="324" w:lineRule="auto"/>
      </w:pPr>
      <w:r>
        <w:rPr>
          <w:rFonts w:hint="eastAsia"/>
        </w:rPr>
        <w:t>1 范围</w:t>
      </w:r>
    </w:p>
    <w:p>
      <w:pPr>
        <w:pStyle w:val="12"/>
        <w:adjustRightInd w:val="0"/>
        <w:snapToGrid w:val="0"/>
        <w:spacing w:line="324" w:lineRule="auto"/>
      </w:pPr>
      <w:r>
        <w:rPr>
          <w:rFonts w:hint="eastAsia"/>
        </w:rPr>
        <w:t>本文件确立了日光温室番茄、黄瓜、茄子、辣椒、西瓜和甜瓜等果菜类蔬菜全程宜机化生产的品种选择、定植前准备、起垄覆膜机械化作业、秧苗机械化移栽、植株轻简化管理、环境自动化调控、水肥一体化管理、病虫害高效化防控、简便化采收与运输、残秧机械化处理。</w:t>
      </w:r>
    </w:p>
    <w:p>
      <w:pPr>
        <w:pStyle w:val="12"/>
        <w:adjustRightInd w:val="0"/>
        <w:snapToGrid w:val="0"/>
        <w:spacing w:line="324" w:lineRule="auto"/>
      </w:pPr>
      <w:r>
        <w:rPr>
          <w:rFonts w:hint="eastAsia"/>
        </w:rPr>
        <w:t>本文件适用于宜机化规划建设的日光温室蔬菜园区。</w:t>
      </w:r>
    </w:p>
    <w:p>
      <w:pPr>
        <w:pStyle w:val="14"/>
        <w:numPr>
          <w:ilvl w:val="0"/>
          <w:numId w:val="0"/>
        </w:numPr>
        <w:spacing w:line="324" w:lineRule="auto"/>
      </w:pPr>
      <w:r>
        <w:rPr>
          <w:rFonts w:hint="eastAsia"/>
        </w:rPr>
        <w:t>2 规范性引用文件</w:t>
      </w:r>
    </w:p>
    <w:p>
      <w:pPr>
        <w:pStyle w:val="12"/>
        <w:adjustRightInd w:val="0"/>
        <w:snapToGrid w:val="0"/>
        <w:spacing w:line="324" w:lineRule="auto"/>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adjustRightInd w:val="0"/>
        <w:snapToGrid w:val="0"/>
        <w:spacing w:line="324" w:lineRule="auto"/>
        <w:ind w:firstLine="420" w:firstLineChars="200"/>
      </w:pPr>
      <w:r>
        <w:t>GB 3095</w:t>
      </w:r>
      <w:r>
        <w:rPr>
          <w:rFonts w:hint="eastAsia"/>
        </w:rPr>
        <w:t xml:space="preserve"> </w:t>
      </w:r>
      <w:r>
        <w:t>环境空气质量标准</w:t>
      </w:r>
    </w:p>
    <w:p>
      <w:pPr>
        <w:adjustRightInd w:val="0"/>
        <w:snapToGrid w:val="0"/>
        <w:spacing w:line="324" w:lineRule="auto"/>
        <w:ind w:firstLine="420" w:firstLineChars="200"/>
      </w:pPr>
      <w:r>
        <w:t>GB 5084</w:t>
      </w:r>
      <w:r>
        <w:rPr>
          <w:rFonts w:hint="eastAsia"/>
        </w:rPr>
        <w:t xml:space="preserve"> </w:t>
      </w:r>
      <w:r>
        <w:t>农田灌溉水质标准</w:t>
      </w:r>
    </w:p>
    <w:p>
      <w:pPr>
        <w:adjustRightInd w:val="0"/>
        <w:snapToGrid w:val="0"/>
        <w:spacing w:line="324" w:lineRule="auto"/>
        <w:ind w:firstLine="420" w:firstLineChars="200"/>
      </w:pPr>
      <w:r>
        <w:t>GB 15618</w:t>
      </w:r>
      <w:r>
        <w:rPr>
          <w:rFonts w:hint="eastAsia"/>
        </w:rPr>
        <w:t xml:space="preserve"> </w:t>
      </w:r>
      <w:r>
        <w:t>土壤环境质量 农用地土壤污染风险管控标准（试行）</w:t>
      </w:r>
    </w:p>
    <w:p>
      <w:pPr>
        <w:adjustRightInd w:val="0"/>
        <w:snapToGrid w:val="0"/>
        <w:spacing w:line="324" w:lineRule="auto"/>
        <w:ind w:firstLine="420" w:firstLineChars="200"/>
      </w:pPr>
      <w:r>
        <w:t>GB/T 8321 农药合理使用准则</w:t>
      </w:r>
    </w:p>
    <w:p>
      <w:pPr>
        <w:adjustRightInd w:val="0"/>
        <w:snapToGrid w:val="0"/>
        <w:spacing w:line="324" w:lineRule="auto"/>
        <w:ind w:firstLine="420" w:firstLineChars="200"/>
      </w:pPr>
      <w:r>
        <w:t>GB/T 23416.1 蔬菜病虫害安全防治技术规范第1部分：总则</w:t>
      </w:r>
    </w:p>
    <w:p>
      <w:pPr>
        <w:adjustRightInd w:val="0"/>
        <w:snapToGrid w:val="0"/>
        <w:spacing w:line="324" w:lineRule="auto"/>
        <w:ind w:firstLine="420" w:firstLineChars="200"/>
      </w:pPr>
      <w:r>
        <w:t>NY/T 1107 大量元素水溶肥料</w:t>
      </w:r>
    </w:p>
    <w:p>
      <w:pPr>
        <w:tabs>
          <w:tab w:val="left" w:pos="5734"/>
        </w:tabs>
        <w:adjustRightInd w:val="0"/>
        <w:snapToGrid w:val="0"/>
        <w:spacing w:line="324" w:lineRule="auto"/>
        <w:ind w:firstLine="420" w:firstLineChars="200"/>
        <w:rPr>
          <w:rFonts w:ascii="Times New Roman" w:hAnsi="Times New Roman"/>
          <w:color w:val="000000" w:themeColor="text1"/>
          <w:highlight w:val="yellow"/>
          <w14:textFill>
            <w14:solidFill>
              <w14:schemeClr w14:val="tx1"/>
            </w14:solidFill>
          </w14:textFill>
        </w:rPr>
      </w:pPr>
      <w:r>
        <w:rPr>
          <w:rFonts w:hint="eastAsia"/>
        </w:rPr>
        <w:t>NY/T 2193 常温烟雾机安全施药技术规范</w:t>
      </w:r>
    </w:p>
    <w:p>
      <w:pPr>
        <w:adjustRightInd w:val="0"/>
        <w:snapToGrid w:val="0"/>
        <w:spacing w:line="324" w:lineRule="auto"/>
        <w:ind w:firstLine="420" w:firstLineChars="200"/>
      </w:pPr>
      <w:r>
        <w:rPr>
          <w:rFonts w:hint="eastAsia"/>
        </w:rPr>
        <w:t>NY/T 2704 机械化起垄全铺膜作业技术规范</w:t>
      </w:r>
    </w:p>
    <w:p>
      <w:pPr>
        <w:adjustRightInd w:val="0"/>
        <w:snapToGrid w:val="0"/>
        <w:spacing w:line="324" w:lineRule="auto"/>
        <w:ind w:firstLine="420" w:firstLineChars="200"/>
      </w:pPr>
      <w:r>
        <w:rPr>
          <w:rFonts w:hint="eastAsia"/>
        </w:rPr>
        <w:t>NY/T 2845 深松机  作业质量</w:t>
      </w:r>
    </w:p>
    <w:p>
      <w:pPr>
        <w:adjustRightInd w:val="0"/>
        <w:snapToGrid w:val="0"/>
        <w:spacing w:line="324" w:lineRule="auto"/>
        <w:ind w:firstLine="420" w:firstLineChars="200"/>
      </w:pPr>
      <w:r>
        <w:rPr>
          <w:rFonts w:hint="eastAsia"/>
        </w:rPr>
        <w:t>NY/T 3486 蔬菜移栽机  作业质量</w:t>
      </w:r>
    </w:p>
    <w:p>
      <w:pPr>
        <w:adjustRightInd w:val="0"/>
        <w:snapToGrid w:val="0"/>
        <w:spacing w:line="324" w:lineRule="auto"/>
        <w:ind w:firstLine="420" w:firstLineChars="200"/>
        <w:rPr>
          <w:rFonts w:hint="eastAsia"/>
        </w:rPr>
      </w:pPr>
      <w:r>
        <w:t xml:space="preserve">NY/T 3696 </w:t>
      </w:r>
      <w:r>
        <w:rPr>
          <w:rFonts w:hint="eastAsia"/>
        </w:rPr>
        <w:t>设施蔬菜水肥一体化技术规范</w:t>
      </w:r>
    </w:p>
    <w:p>
      <w:pPr>
        <w:adjustRightInd w:val="0"/>
        <w:snapToGrid w:val="0"/>
        <w:spacing w:line="324" w:lineRule="auto"/>
        <w:ind w:firstLine="420" w:firstLineChars="200"/>
      </w:pPr>
      <w:r>
        <w:rPr>
          <w:rFonts w:hint="eastAsia"/>
        </w:rPr>
        <w:t>JB/T 11913 大棚卷帘机</w:t>
      </w:r>
    </w:p>
    <w:p>
      <w:pPr>
        <w:tabs>
          <w:tab w:val="left" w:pos="5734"/>
        </w:tabs>
        <w:adjustRightInd w:val="0"/>
        <w:snapToGrid w:val="0"/>
        <w:spacing w:line="324" w:lineRule="auto"/>
        <w:ind w:firstLine="420" w:firstLineChars="200"/>
      </w:pPr>
      <w:r>
        <w:rPr>
          <w:rFonts w:hint="eastAsia"/>
        </w:rPr>
        <w:t>JB/T 13079 设施农业装备  温室用卷膜器</w:t>
      </w:r>
    </w:p>
    <w:p>
      <w:pPr>
        <w:adjustRightInd w:val="0"/>
        <w:snapToGrid w:val="0"/>
        <w:spacing w:line="324" w:lineRule="auto"/>
        <w:ind w:firstLine="420" w:firstLineChars="200"/>
      </w:pPr>
    </w:p>
    <w:p>
      <w:pPr>
        <w:pStyle w:val="14"/>
        <w:numPr>
          <w:ilvl w:val="0"/>
          <w:numId w:val="0"/>
        </w:numPr>
        <w:spacing w:line="324" w:lineRule="auto"/>
      </w:pPr>
      <w:r>
        <w:rPr>
          <w:rFonts w:hint="eastAsia"/>
        </w:rPr>
        <w:t>3 术语和定义</w:t>
      </w:r>
    </w:p>
    <w:p>
      <w:pPr>
        <w:pStyle w:val="12"/>
        <w:adjustRightInd w:val="0"/>
        <w:snapToGrid w:val="0"/>
        <w:spacing w:line="324" w:lineRule="auto"/>
        <w:rPr>
          <w:rFonts w:hAnsi="宋体" w:cs="宋体"/>
          <w:szCs w:val="21"/>
        </w:rPr>
      </w:pPr>
      <w:r>
        <w:rPr>
          <w:rFonts w:hint="eastAsia" w:hAnsi="宋体" w:cs="宋体"/>
          <w:szCs w:val="21"/>
        </w:rPr>
        <w:t>下列术语和定义适用于本文件。</w:t>
      </w:r>
    </w:p>
    <w:p>
      <w:pPr>
        <w:pStyle w:val="12"/>
        <w:adjustRightInd w:val="0"/>
        <w:snapToGrid w:val="0"/>
        <w:spacing w:before="156" w:beforeLines="50" w:after="156" w:afterLines="50" w:line="324" w:lineRule="auto"/>
        <w:ind w:firstLine="0" w:firstLineChars="0"/>
        <w:rPr>
          <w:rFonts w:ascii="黑体" w:hAnsi="黑体" w:eastAsia="黑体" w:cs="黑体"/>
          <w:szCs w:val="21"/>
        </w:rPr>
      </w:pPr>
      <w:r>
        <w:rPr>
          <w:rFonts w:hint="eastAsia" w:ascii="黑体" w:hAnsi="黑体" w:eastAsia="黑体" w:cs="黑体"/>
          <w:szCs w:val="21"/>
        </w:rPr>
        <w:t>3.1日光温室 solar greenhouse</w:t>
      </w:r>
    </w:p>
    <w:p>
      <w:pPr>
        <w:pStyle w:val="12"/>
        <w:adjustRightInd w:val="0"/>
        <w:snapToGrid w:val="0"/>
        <w:spacing w:line="324" w:lineRule="auto"/>
        <w:rPr>
          <w:rFonts w:ascii="黑体" w:eastAsia="黑体"/>
        </w:rPr>
      </w:pPr>
      <w:r>
        <w:rPr>
          <w:rFonts w:ascii="Times New Roman"/>
        </w:rPr>
        <w:t>以太阳能为主要能源，特殊情况可适当补充能量，南（前）面为采（透）光屋面，东、西、北（后）三面为保温围护墙体，并有保温后屋面和活动保温被的单坡面塑料薄膜温室。</w:t>
      </w:r>
    </w:p>
    <w:p>
      <w:pPr>
        <w:pStyle w:val="12"/>
        <w:adjustRightInd w:val="0"/>
        <w:snapToGrid w:val="0"/>
        <w:spacing w:before="156" w:beforeLines="50" w:after="156" w:afterLines="50" w:line="324" w:lineRule="auto"/>
        <w:ind w:firstLine="0" w:firstLineChars="0"/>
        <w:rPr>
          <w:rFonts w:ascii="黑体" w:hAnsi="黑体" w:eastAsia="黑体" w:cs="黑体"/>
          <w:szCs w:val="21"/>
        </w:rPr>
      </w:pPr>
      <w:r>
        <w:rPr>
          <w:rFonts w:hint="eastAsia" w:ascii="黑体" w:hAnsi="黑体" w:eastAsia="黑体" w:cs="黑体"/>
          <w:szCs w:val="21"/>
        </w:rPr>
        <w:t>3.2 果菜类蔬菜 vegetable with fruit</w:t>
      </w:r>
    </w:p>
    <w:p>
      <w:pPr>
        <w:pStyle w:val="12"/>
        <w:adjustRightInd w:val="0"/>
        <w:snapToGrid w:val="0"/>
        <w:spacing w:line="324" w:lineRule="auto"/>
        <w:rPr>
          <w:rFonts w:hAnsi="宋体" w:cs="宋体"/>
          <w:szCs w:val="21"/>
        </w:rPr>
      </w:pPr>
      <w:r>
        <w:rPr>
          <w:rFonts w:hint="eastAsia" w:hAnsi="宋体" w:cs="宋体"/>
          <w:szCs w:val="21"/>
        </w:rPr>
        <w:t>指</w:t>
      </w:r>
      <w:r>
        <w:rPr>
          <w:rFonts w:hint="eastAsia"/>
        </w:rPr>
        <w:t>番茄、茄子、辣椒、黄瓜、西瓜和甜瓜等收获果实的蔬菜。</w:t>
      </w:r>
    </w:p>
    <w:p>
      <w:pPr>
        <w:pStyle w:val="12"/>
        <w:adjustRightInd w:val="0"/>
        <w:snapToGrid w:val="0"/>
        <w:spacing w:before="156" w:beforeLines="50" w:after="156" w:afterLines="50" w:line="324" w:lineRule="auto"/>
        <w:ind w:firstLine="0" w:firstLineChars="0"/>
        <w:rPr>
          <w:rFonts w:ascii="黑体" w:hAnsi="黑体" w:eastAsia="黑体" w:cs="黑体"/>
          <w:szCs w:val="21"/>
        </w:rPr>
      </w:pPr>
      <w:r>
        <w:rPr>
          <w:rFonts w:hint="eastAsia" w:ascii="黑体" w:hAnsi="黑体" w:eastAsia="黑体" w:cs="黑体"/>
          <w:szCs w:val="21"/>
        </w:rPr>
        <w:t>3.3 机械化生产  mechanization production</w:t>
      </w:r>
    </w:p>
    <w:p>
      <w:pPr>
        <w:pStyle w:val="12"/>
        <w:adjustRightInd w:val="0"/>
        <w:snapToGrid w:val="0"/>
        <w:spacing w:line="324" w:lineRule="auto"/>
        <w:ind w:firstLine="0" w:firstLineChars="0"/>
        <w:rPr>
          <w:rFonts w:ascii="黑体" w:eastAsia="黑体"/>
        </w:rPr>
      </w:pPr>
      <w:r>
        <w:rPr>
          <w:rFonts w:hint="eastAsia" w:ascii="黑体" w:hAnsi="黑体" w:eastAsia="黑体" w:cs="黑体"/>
          <w:szCs w:val="21"/>
        </w:rPr>
        <w:t xml:space="preserve">    </w:t>
      </w:r>
      <w:r>
        <w:rPr>
          <w:rFonts w:hint="eastAsia" w:hAnsi="宋体" w:cs="宋体"/>
          <w:szCs w:val="21"/>
        </w:rPr>
        <w:t>适宜机械化作业的生产方式。</w:t>
      </w:r>
    </w:p>
    <w:p>
      <w:pPr>
        <w:pStyle w:val="12"/>
        <w:adjustRightInd w:val="0"/>
        <w:snapToGrid w:val="0"/>
        <w:spacing w:before="156" w:beforeLines="50" w:after="156" w:afterLines="50" w:line="324" w:lineRule="auto"/>
        <w:ind w:firstLine="0" w:firstLineChars="0"/>
        <w:rPr>
          <w:rFonts w:ascii="黑体" w:hAnsi="黑体" w:eastAsia="黑体" w:cs="黑体"/>
          <w:szCs w:val="21"/>
        </w:rPr>
      </w:pPr>
      <w:r>
        <w:rPr>
          <w:rFonts w:hint="eastAsia" w:ascii="黑体" w:hAnsi="黑体" w:eastAsia="黑体" w:cs="黑体"/>
          <w:szCs w:val="21"/>
        </w:rPr>
        <w:t>3.4 垄距 cardigan width</w:t>
      </w:r>
    </w:p>
    <w:p>
      <w:pPr>
        <w:pStyle w:val="12"/>
        <w:adjustRightInd w:val="0"/>
        <w:snapToGrid w:val="0"/>
        <w:spacing w:line="324" w:lineRule="auto"/>
        <w:ind w:firstLine="0" w:firstLineChars="0"/>
        <w:rPr>
          <w:rFonts w:ascii="黑体" w:eastAsia="黑体"/>
        </w:rPr>
      </w:pPr>
      <w:r>
        <w:rPr>
          <w:rFonts w:hint="eastAsia" w:ascii="黑体" w:hAnsi="黑体" w:eastAsia="黑体" w:cs="黑体"/>
          <w:szCs w:val="21"/>
        </w:rPr>
        <w:t xml:space="preserve">    </w:t>
      </w:r>
      <w:r>
        <w:rPr>
          <w:rFonts w:hint="eastAsia" w:hAnsi="宋体" w:cs="宋体"/>
          <w:szCs w:val="21"/>
        </w:rPr>
        <w:t>指日光温室蔬菜东西垄栽培的垄台宽度与作业道宽度之和。</w:t>
      </w:r>
    </w:p>
    <w:p>
      <w:pPr>
        <w:pStyle w:val="14"/>
        <w:numPr>
          <w:ilvl w:val="0"/>
          <w:numId w:val="0"/>
        </w:numPr>
        <w:spacing w:line="324" w:lineRule="auto"/>
      </w:pPr>
      <w:r>
        <w:rPr>
          <w:rFonts w:hint="eastAsia"/>
        </w:rPr>
        <w:t>4  宜机化品种选择和秧苗培育</w:t>
      </w:r>
    </w:p>
    <w:p>
      <w:pPr>
        <w:pStyle w:val="12"/>
        <w:adjustRightInd w:val="0"/>
        <w:snapToGrid w:val="0"/>
        <w:spacing w:line="324" w:lineRule="auto"/>
        <w:rPr>
          <w:rFonts w:ascii="Times New Roman"/>
        </w:rPr>
      </w:pPr>
      <w:r>
        <w:rPr>
          <w:rFonts w:hint="eastAsia" w:ascii="Times New Roman"/>
        </w:rPr>
        <w:t>宜机化栽培的果菜类蔬菜品种应具有长势中等、节间较短、叶片大小中等、株型紧凑、冬季耐低温弱光、夏季耐高温强光、抗病性和结实性好等特点。优选育苗场集约化培育的优质壮苗，</w:t>
      </w:r>
      <w:r>
        <w:rPr>
          <w:rFonts w:ascii="Times New Roman"/>
          <w:kern w:val="2"/>
          <w:szCs w:val="21"/>
        </w:rPr>
        <w:t>秧苗培育可选用72穴穴盘苗育苗。</w:t>
      </w:r>
      <w:r>
        <w:rPr>
          <w:rFonts w:hint="eastAsia" w:ascii="Times New Roman"/>
        </w:rPr>
        <w:t>机械化移栽的秧苗适宜高度为</w:t>
      </w:r>
      <w:r>
        <w:rPr>
          <w:rFonts w:ascii="Times New Roman"/>
        </w:rPr>
        <w:t>10c</w:t>
      </w:r>
      <w:r>
        <w:rPr>
          <w:rFonts w:hint="eastAsia" w:ascii="Times New Roman"/>
        </w:rPr>
        <w:t>m</w:t>
      </w:r>
      <w:r>
        <w:rPr>
          <w:rFonts w:ascii="Times New Roman"/>
        </w:rPr>
        <w:t>~15c</w:t>
      </w:r>
      <w:r>
        <w:rPr>
          <w:rFonts w:hint="eastAsia" w:ascii="Times New Roman"/>
        </w:rPr>
        <w:t>m之间，秧苗要求长势整齐一致，节间短，苗坨盘根好，不撒坨。</w:t>
      </w:r>
    </w:p>
    <w:p>
      <w:pPr>
        <w:pStyle w:val="14"/>
        <w:spacing w:line="324" w:lineRule="auto"/>
      </w:pPr>
      <w:r>
        <w:rPr>
          <w:rFonts w:hint="eastAsia"/>
        </w:rPr>
        <w:t>温室消毒</w:t>
      </w:r>
    </w:p>
    <w:p>
      <w:pPr>
        <w:widowControl/>
        <w:autoSpaceDE w:val="0"/>
        <w:autoSpaceDN w:val="0"/>
        <w:adjustRightInd w:val="0"/>
        <w:snapToGrid w:val="0"/>
        <w:spacing w:line="324" w:lineRule="auto"/>
        <w:ind w:firstLine="420" w:firstLineChars="200"/>
      </w:pPr>
      <w:r>
        <w:rPr>
          <w:rFonts w:hint="eastAsia"/>
          <w:kern w:val="0"/>
          <w:szCs w:val="21"/>
        </w:rPr>
        <w:t>栽培棚室每年需进行一次全面消毒，推荐在夏季棚室休闲期利用太阳能进行高温闷棚消毒。具体方法为：</w:t>
      </w:r>
      <w:r>
        <w:rPr>
          <w:kern w:val="0"/>
          <w:szCs w:val="21"/>
        </w:rPr>
        <w:t>夏季在前茬作物拉秧后，每667 m</w:t>
      </w:r>
      <w:r>
        <w:rPr>
          <w:kern w:val="0"/>
          <w:szCs w:val="21"/>
          <w:vertAlign w:val="superscript"/>
        </w:rPr>
        <w:t>2</w:t>
      </w:r>
      <w:r>
        <w:rPr>
          <w:kern w:val="0"/>
          <w:szCs w:val="21"/>
        </w:rPr>
        <w:t>土壤表面撒施1500 kg～2000 kg粉碎玉米或水稻秸秆，然后深翻，混合均匀，浇透水，覆盖地膜，密闭温室，高温闷棚20 d～30 d，使距地表</w:t>
      </w:r>
      <w:r>
        <w:rPr>
          <w:rFonts w:hint="eastAsia"/>
          <w:kern w:val="0"/>
          <w:szCs w:val="21"/>
        </w:rPr>
        <w:t>1</w:t>
      </w:r>
      <w:r>
        <w:rPr>
          <w:kern w:val="0"/>
          <w:szCs w:val="21"/>
        </w:rPr>
        <w:t>5 cm的土层温度达到5</w:t>
      </w:r>
      <w:r>
        <w:rPr>
          <w:rFonts w:hint="eastAsia"/>
          <w:kern w:val="0"/>
          <w:szCs w:val="21"/>
        </w:rPr>
        <w:t>0</w:t>
      </w:r>
      <w:r>
        <w:rPr>
          <w:rFonts w:hint="eastAsia" w:ascii="宋体" w:hAnsi="宋体" w:cs="宋体"/>
          <w:kern w:val="0"/>
          <w:szCs w:val="21"/>
        </w:rPr>
        <w:t>℃左右</w:t>
      </w:r>
      <w:r>
        <w:rPr>
          <w:kern w:val="0"/>
          <w:szCs w:val="21"/>
        </w:rPr>
        <w:t>。也可不用地膜等覆盖地面，高温闷棚期间可每隔7 d～10 d左右，旋耕1次，接着继续高温闷棚，总计旋耕2次～3次。如果土壤酸化较重（pH</w:t>
      </w:r>
      <w:r>
        <w:rPr>
          <w:rFonts w:hint="eastAsia" w:ascii="宋体" w:hAnsi="宋体"/>
          <w:kern w:val="0"/>
          <w:szCs w:val="21"/>
        </w:rPr>
        <w:t>≤</w:t>
      </w:r>
      <w:r>
        <w:rPr>
          <w:rFonts w:hint="eastAsia"/>
          <w:kern w:val="0"/>
          <w:szCs w:val="21"/>
        </w:rPr>
        <w:t>5.5</w:t>
      </w:r>
      <w:r>
        <w:rPr>
          <w:kern w:val="0"/>
          <w:szCs w:val="21"/>
        </w:rPr>
        <w:t>），在施用秸秆的基础上，每667 m</w:t>
      </w:r>
      <w:r>
        <w:rPr>
          <w:kern w:val="0"/>
          <w:szCs w:val="21"/>
          <w:vertAlign w:val="superscript"/>
        </w:rPr>
        <w:t>2</w:t>
      </w:r>
      <w:r>
        <w:rPr>
          <w:kern w:val="0"/>
          <w:szCs w:val="21"/>
        </w:rPr>
        <w:t>还可撒施</w:t>
      </w:r>
      <w:r>
        <w:rPr>
          <w:rFonts w:hint="eastAsia"/>
          <w:kern w:val="0"/>
          <w:szCs w:val="21"/>
        </w:rPr>
        <w:t>200</w:t>
      </w:r>
      <w:r>
        <w:rPr>
          <w:kern w:val="0"/>
          <w:szCs w:val="21"/>
        </w:rPr>
        <w:t xml:space="preserve"> kg～</w:t>
      </w:r>
      <w:r>
        <w:rPr>
          <w:rFonts w:hint="eastAsia"/>
          <w:kern w:val="0"/>
          <w:szCs w:val="21"/>
        </w:rPr>
        <w:t>250</w:t>
      </w:r>
      <w:r>
        <w:rPr>
          <w:kern w:val="0"/>
          <w:szCs w:val="21"/>
        </w:rPr>
        <w:t xml:space="preserve"> kg</w:t>
      </w:r>
      <w:r>
        <w:rPr>
          <w:rFonts w:hint="eastAsia"/>
          <w:kern w:val="0"/>
          <w:szCs w:val="21"/>
        </w:rPr>
        <w:t xml:space="preserve"> </w:t>
      </w:r>
      <w:r>
        <w:rPr>
          <w:kern w:val="0"/>
          <w:szCs w:val="21"/>
        </w:rPr>
        <w:t>生石灰，将土壤pH值调节至6.0～7.0之间；</w:t>
      </w:r>
      <w:r>
        <w:t>如果前茬作物土传病害较重，</w:t>
      </w:r>
      <w:r>
        <w:rPr>
          <w:kern w:val="0"/>
          <w:szCs w:val="21"/>
        </w:rPr>
        <w:t>每667 m</w:t>
      </w:r>
      <w:r>
        <w:rPr>
          <w:kern w:val="0"/>
          <w:szCs w:val="21"/>
          <w:vertAlign w:val="superscript"/>
        </w:rPr>
        <w:t>2</w:t>
      </w:r>
      <w:r>
        <w:rPr>
          <w:kern w:val="0"/>
          <w:szCs w:val="21"/>
        </w:rPr>
        <w:t>则</w:t>
      </w:r>
      <w:r>
        <w:rPr>
          <w:rFonts w:hint="eastAsia"/>
        </w:rPr>
        <w:t>可撒施</w:t>
      </w:r>
      <w:r>
        <w:rPr>
          <w:kern w:val="0"/>
          <w:szCs w:val="21"/>
        </w:rPr>
        <w:t>60</w:t>
      </w:r>
      <w:r>
        <w:rPr>
          <w:rFonts w:hint="eastAsia"/>
          <w:kern w:val="0"/>
          <w:szCs w:val="21"/>
        </w:rPr>
        <w:t xml:space="preserve"> </w:t>
      </w:r>
      <w:r>
        <w:rPr>
          <w:kern w:val="0"/>
          <w:szCs w:val="21"/>
        </w:rPr>
        <w:t>kg</w:t>
      </w:r>
      <w:r>
        <w:rPr>
          <w:rFonts w:hint="eastAsia"/>
          <w:kern w:val="0"/>
          <w:szCs w:val="21"/>
        </w:rPr>
        <w:t>～80</w:t>
      </w:r>
      <w:r>
        <w:rPr>
          <w:kern w:val="0"/>
          <w:szCs w:val="21"/>
        </w:rPr>
        <w:t xml:space="preserve"> kg氰氨化钙。</w:t>
      </w:r>
    </w:p>
    <w:p>
      <w:pPr>
        <w:pStyle w:val="14"/>
        <w:spacing w:line="324" w:lineRule="auto"/>
      </w:pPr>
      <w:r>
        <w:rPr>
          <w:rFonts w:hint="eastAsia"/>
        </w:rPr>
        <w:t>机械化撒肥与深旋</w:t>
      </w:r>
    </w:p>
    <w:p>
      <w:pPr>
        <w:pStyle w:val="12"/>
        <w:adjustRightInd w:val="0"/>
        <w:snapToGrid w:val="0"/>
        <w:spacing w:line="324" w:lineRule="auto"/>
        <w:rPr>
          <w:sz w:val="24"/>
          <w:szCs w:val="24"/>
        </w:rPr>
      </w:pPr>
      <w:r>
        <w:rPr>
          <w:rFonts w:hint="eastAsia"/>
          <w:szCs w:val="21"/>
        </w:rPr>
        <w:t>基肥采取“有机肥与无机肥配施，以有机肥为主”的原则。根据温室蔬菜的生产年限、土壤肥力和目标产量，每亩施入适量的基肥复合肥、有机肥料或堆肥（腐熟农家粪肥），以及玉米或水稻等秸秆。其中有机肥和秸秆可在每年倒茬时一次性施用，也可以结合高温闷棚撒施粉碎秸秆。</w:t>
      </w:r>
    </w:p>
    <w:p>
      <w:pPr>
        <w:adjustRightInd w:val="0"/>
        <w:snapToGrid w:val="0"/>
        <w:spacing w:line="324" w:lineRule="auto"/>
        <w:ind w:firstLine="420" w:firstLineChars="200"/>
        <w:rPr>
          <w:rFonts w:ascii="宋体" w:hAnsi="宋体" w:cs="宋体"/>
          <w:kern w:val="0"/>
          <w:szCs w:val="21"/>
        </w:rPr>
      </w:pPr>
      <w:r>
        <w:rPr>
          <w:rFonts w:hint="eastAsia" w:ascii="宋体" w:hAnsi="宋体" w:cs="宋体"/>
          <w:kern w:val="0"/>
          <w:szCs w:val="21"/>
        </w:rPr>
        <w:t>采用撒肥机将所有肥料均匀撒施于土壤表面，然后用旋耕机深翻25cm～30cm</w:t>
      </w:r>
      <w:r>
        <w:rPr>
          <w:rFonts w:hint="eastAsia" w:ascii="Times New Roman" w:hAnsi="Times New Roman"/>
          <w:color w:val="000000" w:themeColor="text1"/>
          <w14:textFill>
            <w14:solidFill>
              <w14:schemeClr w14:val="tx1"/>
            </w14:solidFill>
          </w14:textFill>
        </w:rPr>
        <w:t>，深松机作业质量应符合NY/T 2845要求</w:t>
      </w:r>
      <w:r>
        <w:rPr>
          <w:rFonts w:hint="eastAsia" w:ascii="宋体" w:hAnsi="宋体" w:cs="宋体"/>
          <w:kern w:val="0"/>
          <w:szCs w:val="21"/>
        </w:rPr>
        <w:t>。机具进出塑料大棚作业时除机手外，至少要有一名作业人员引导，防止机具、人员受到意外伤害。与操作机器无关者应该远离机器和作业区域。</w:t>
      </w:r>
    </w:p>
    <w:p>
      <w:pPr>
        <w:pStyle w:val="14"/>
        <w:spacing w:line="324" w:lineRule="auto"/>
      </w:pPr>
      <w:r>
        <w:rPr>
          <w:rFonts w:hint="eastAsia"/>
        </w:rPr>
        <w:t>机械化起垄做畦</w:t>
      </w:r>
    </w:p>
    <w:p>
      <w:pPr>
        <w:pStyle w:val="12"/>
        <w:adjustRightInd w:val="0"/>
        <w:snapToGrid w:val="0"/>
        <w:spacing w:line="324" w:lineRule="auto"/>
        <w:rPr>
          <w:szCs w:val="21"/>
        </w:rPr>
      </w:pPr>
      <w:r>
        <w:rPr>
          <w:rFonts w:hint="eastAsia"/>
          <w:szCs w:val="21"/>
        </w:rPr>
        <w:t>日光温室应采取东西垄栽培方式，使用“起垄 + 铺滴灌带 + 覆膜”多功能一体机，</w:t>
      </w:r>
      <w:r>
        <w:rPr>
          <w:rFonts w:hint="eastAsia" w:ascii="Times New Roman"/>
          <w:color w:val="000000" w:themeColor="text1"/>
          <w14:textFill>
            <w14:solidFill>
              <w14:schemeClr w14:val="tx1"/>
            </w14:solidFill>
          </w14:textFill>
        </w:rPr>
        <w:t>作业要求及质量应符合NY/T 2704的规定。</w:t>
      </w:r>
      <w:r>
        <w:rPr>
          <w:rFonts w:hint="eastAsia"/>
          <w:szCs w:val="21"/>
        </w:rPr>
        <w:t>采取高畦双行栽培方式，畦高15 cm～25 cm（冬季取高值，夏季取低值），畦底宽</w:t>
      </w:r>
      <w:r>
        <w:rPr>
          <w:szCs w:val="21"/>
        </w:rPr>
        <w:t>70</w:t>
      </w:r>
      <w:r>
        <w:rPr>
          <w:rFonts w:hint="eastAsia"/>
          <w:szCs w:val="21"/>
        </w:rPr>
        <w:t xml:space="preserve"> cm～80 cm，畦面宽</w:t>
      </w:r>
      <w:r>
        <w:rPr>
          <w:szCs w:val="21"/>
        </w:rPr>
        <w:t>50</w:t>
      </w:r>
      <w:r>
        <w:rPr>
          <w:rFonts w:hint="eastAsia"/>
          <w:szCs w:val="21"/>
        </w:rPr>
        <w:t xml:space="preserve"> cm～60 cm，过道宽100 cm。每行安装1根低流量滴灌带，可保持120m内滴水均匀（图1）。 </w:t>
      </w:r>
    </w:p>
    <w:p>
      <w:pPr>
        <w:pStyle w:val="12"/>
        <w:adjustRightInd w:val="0"/>
        <w:snapToGrid w:val="0"/>
        <w:spacing w:line="324" w:lineRule="auto"/>
        <w:rPr>
          <w:szCs w:val="21"/>
        </w:rPr>
      </w:pPr>
      <w:r>
        <w:rPr>
          <w:rFonts w:hint="eastAsia"/>
          <w:color w:val="000000"/>
          <w:szCs w:val="21"/>
        </w:rPr>
        <w:t>正式作业前，应根据温室形状和大小、跨度等，规划合理的垄体分布和作业路线，减少机器空驶行程。农机装备</w:t>
      </w:r>
      <w:r>
        <w:rPr>
          <w:rFonts w:hint="eastAsia"/>
          <w:szCs w:val="21"/>
        </w:rPr>
        <w:t>设备使用前，要认真检查刀具、罩板及防护罩安装到位；作业时周围人务必远离；进行机器调整及清除杂物时，务必停止拖拉机、切断传动。</w:t>
      </w:r>
      <w:r>
        <w:rPr>
          <w:rFonts w:hint="eastAsia"/>
          <w:color w:val="000000"/>
          <w:szCs w:val="21"/>
        </w:rPr>
        <w:t>在起垄前首先使用激光平地机平整地面，可通过划线、地头放置垄体中心线标志、或安装北斗卫星导航装置等方式，提高作业垄体平直度和垄距的一致性；起垄作业后垄形应完整，垄沟内回土和浮土少，垄体土壤上层细碎紧实，下层疏松颗粒较大。</w:t>
      </w:r>
    </w:p>
    <w:p>
      <w:pPr>
        <w:pStyle w:val="12"/>
        <w:adjustRightInd w:val="0"/>
        <w:snapToGrid w:val="0"/>
        <w:spacing w:line="324" w:lineRule="auto"/>
        <w:ind w:firstLine="0" w:firstLineChars="0"/>
        <w:jc w:val="center"/>
        <w:rPr>
          <w:rFonts w:ascii="Times New Roman"/>
        </w:rPr>
      </w:pPr>
      <w:r>
        <w:rPr>
          <w:rFonts w:ascii="Times New Roman"/>
        </w:rPr>
        <w:drawing>
          <wp:inline distT="0" distB="0" distL="0" distR="0">
            <wp:extent cx="3166110" cy="1394460"/>
            <wp:effectExtent l="1905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166475" cy="1394996"/>
                    </a:xfrm>
                    <a:prstGeom prst="rect">
                      <a:avLst/>
                    </a:prstGeom>
                    <a:noFill/>
                    <a:ln>
                      <a:noFill/>
                    </a:ln>
                  </pic:spPr>
                </pic:pic>
              </a:graphicData>
            </a:graphic>
          </wp:inline>
        </w:drawing>
      </w:r>
    </w:p>
    <w:p>
      <w:pPr>
        <w:adjustRightInd w:val="0"/>
        <w:snapToGrid w:val="0"/>
        <w:spacing w:before="93" w:beforeLines="30" w:after="156" w:afterLines="50" w:line="324" w:lineRule="auto"/>
        <w:ind w:firstLine="360" w:firstLineChars="200"/>
        <w:jc w:val="center"/>
        <w:rPr>
          <w:rFonts w:ascii="黑体" w:hAnsi="黑体" w:eastAsia="黑体"/>
          <w:bCs/>
          <w:sz w:val="18"/>
          <w:szCs w:val="18"/>
        </w:rPr>
      </w:pPr>
      <w:r>
        <w:rPr>
          <w:rFonts w:ascii="黑体" w:hAnsi="黑体" w:eastAsia="黑体"/>
          <w:bCs/>
          <w:sz w:val="18"/>
          <w:szCs w:val="18"/>
        </w:rPr>
        <w:t>图</w:t>
      </w:r>
      <w:r>
        <w:rPr>
          <w:rFonts w:hint="eastAsia" w:ascii="黑体" w:hAnsi="黑体" w:eastAsia="黑体"/>
          <w:bCs/>
          <w:sz w:val="18"/>
          <w:szCs w:val="18"/>
        </w:rPr>
        <w:t>1</w:t>
      </w:r>
      <w:r>
        <w:rPr>
          <w:rFonts w:ascii="黑体" w:hAnsi="黑体" w:eastAsia="黑体"/>
          <w:bCs/>
          <w:sz w:val="18"/>
          <w:szCs w:val="18"/>
        </w:rPr>
        <w:t xml:space="preserve"> 日光温室</w:t>
      </w:r>
      <w:r>
        <w:rPr>
          <w:rFonts w:hint="eastAsia" w:ascii="黑体" w:hAnsi="黑体" w:eastAsia="黑体"/>
          <w:bCs/>
          <w:sz w:val="18"/>
          <w:szCs w:val="18"/>
        </w:rPr>
        <w:t>果菜类蔬菜</w:t>
      </w:r>
      <w:r>
        <w:rPr>
          <w:rFonts w:ascii="黑体" w:hAnsi="黑体" w:eastAsia="黑体"/>
          <w:bCs/>
          <w:sz w:val="18"/>
          <w:szCs w:val="18"/>
        </w:rPr>
        <w:t>东西垄栽培方式起垄与定植</w:t>
      </w:r>
      <w:r>
        <w:rPr>
          <w:rFonts w:hint="eastAsia" w:ascii="黑体" w:hAnsi="黑体" w:eastAsia="黑体"/>
          <w:bCs/>
          <w:sz w:val="18"/>
          <w:szCs w:val="18"/>
        </w:rPr>
        <w:t>规格</w:t>
      </w:r>
    </w:p>
    <w:p>
      <w:pPr>
        <w:pStyle w:val="14"/>
        <w:spacing w:line="324" w:lineRule="auto"/>
      </w:pPr>
      <w:r>
        <w:rPr>
          <w:rFonts w:hint="eastAsia"/>
        </w:rPr>
        <w:t>秧苗机械化移栽</w:t>
      </w:r>
    </w:p>
    <w:p>
      <w:pPr>
        <w:widowControl/>
        <w:adjustRightInd w:val="0"/>
        <w:snapToGrid w:val="0"/>
        <w:spacing w:line="324" w:lineRule="auto"/>
        <w:ind w:firstLine="401" w:firstLineChars="191"/>
        <w:jc w:val="left"/>
        <w:rPr>
          <w:rFonts w:ascii="黑体" w:hAnsi="黑体" w:eastAsia="黑体"/>
          <w:bCs/>
          <w:szCs w:val="21"/>
        </w:rPr>
      </w:pPr>
      <w:r>
        <w:rPr>
          <w:rFonts w:hint="eastAsia" w:ascii="宋体" w:hAnsi="宋体" w:cs="宋体"/>
          <w:kern w:val="0"/>
          <w:szCs w:val="21"/>
        </w:rPr>
        <w:t>采用垄上移栽机完成秧苗机械化移栽作业，</w:t>
      </w:r>
      <w:r>
        <w:rPr>
          <w:rFonts w:hint="eastAsia" w:ascii="Times New Roman" w:hAnsi="Times New Roman"/>
          <w:color w:val="000000" w:themeColor="text1"/>
          <w14:textFill>
            <w14:solidFill>
              <w14:schemeClr w14:val="tx1"/>
            </w14:solidFill>
          </w14:textFill>
        </w:rPr>
        <w:t>移栽质量应符合NY/T 3486的要求。</w:t>
      </w:r>
      <w:r>
        <w:rPr>
          <w:rFonts w:hint="eastAsia" w:ascii="宋体" w:hAnsi="宋体" w:cs="宋体"/>
          <w:kern w:val="0"/>
          <w:szCs w:val="21"/>
        </w:rPr>
        <w:t>移栽机作业开始时，确认周围的状况，目视确认前进方向的安全；机具检修时，除去没有落下的秧苗时，要停止机具栽插机构后进行；转弯时辅助人员要从栽植机上下来，注意安全。</w:t>
      </w:r>
    </w:p>
    <w:p>
      <w:pPr>
        <w:widowControl/>
        <w:adjustRightInd w:val="0"/>
        <w:snapToGrid w:val="0"/>
        <w:spacing w:line="324" w:lineRule="auto"/>
        <w:ind w:firstLine="401" w:firstLineChars="191"/>
        <w:jc w:val="left"/>
        <w:rPr>
          <w:rFonts w:ascii="宋体" w:hAnsi="宋体" w:cs="宋体"/>
          <w:kern w:val="0"/>
          <w:szCs w:val="21"/>
        </w:rPr>
      </w:pPr>
      <w:r>
        <w:rPr>
          <w:rFonts w:hint="eastAsia" w:ascii="宋体" w:hAnsi="宋体" w:cs="宋体"/>
          <w:kern w:val="0"/>
          <w:szCs w:val="21"/>
        </w:rPr>
        <w:t>番茄单秆整枝每亩定植密度：大果型品种1800株～2200株，小果型品种2200株～2500株；茄子双杆整枝每亩定植1600株～2000株；辣椒双杆整枝每亩定植2200株～2600株；黄瓜单秆整枝每亩定植2500株～3000株；西瓜吊秧栽培每亩定植2000株～2300株；甜瓜吊秧栽培：单杆整枝每亩定植2000株～2200株、双杆整枝每亩定植1600株～1800株。定植密度选择按冬季宜稀植、夏季宜密植的原则进行。采取机械化秧苗移栽机，小行距30 cm～40 cm、株距根据密度确定。定植深度以封掩时苗坨上表面低于地面1 cm以内为宜，然后浇透底水。</w:t>
      </w:r>
    </w:p>
    <w:p>
      <w:pPr>
        <w:pStyle w:val="14"/>
        <w:spacing w:line="324" w:lineRule="auto"/>
      </w:pPr>
      <w:r>
        <w:rPr>
          <w:rFonts w:hint="eastAsia"/>
        </w:rPr>
        <w:t>日光温室环境调控</w:t>
      </w:r>
    </w:p>
    <w:p>
      <w:pPr>
        <w:widowControl/>
        <w:adjustRightInd w:val="0"/>
        <w:snapToGrid w:val="0"/>
        <w:spacing w:line="324" w:lineRule="auto"/>
        <w:jc w:val="left"/>
        <w:rPr>
          <w:rFonts w:ascii="黑体" w:hAnsi="黑体" w:eastAsia="黑体" w:cs="黑体"/>
          <w:bCs/>
          <w:kern w:val="0"/>
          <w:szCs w:val="21"/>
        </w:rPr>
      </w:pPr>
      <w:r>
        <w:rPr>
          <w:rFonts w:hint="eastAsia" w:ascii="黑体" w:hAnsi="黑体" w:eastAsia="黑体" w:cs="黑体"/>
          <w:bCs/>
          <w:kern w:val="0"/>
          <w:szCs w:val="21"/>
        </w:rPr>
        <w:t>9.1光照调控</w:t>
      </w:r>
    </w:p>
    <w:p>
      <w:pPr>
        <w:widowControl/>
        <w:adjustRightInd w:val="0"/>
        <w:snapToGrid w:val="0"/>
        <w:spacing w:line="324" w:lineRule="auto"/>
        <w:ind w:firstLine="420" w:firstLineChars="200"/>
        <w:jc w:val="left"/>
        <w:rPr>
          <w:rFonts w:ascii="宋体" w:hAnsi="宋体" w:cs="宋体"/>
          <w:szCs w:val="21"/>
        </w:rPr>
      </w:pPr>
      <w:r>
        <w:rPr>
          <w:rFonts w:hint="eastAsia" w:ascii="宋体" w:hAnsi="宋体" w:cs="宋体"/>
          <w:kern w:val="0"/>
          <w:szCs w:val="21"/>
        </w:rPr>
        <w:t>9月末至</w:t>
      </w:r>
      <w:r>
        <w:rPr>
          <w:rFonts w:hint="eastAsia" w:ascii="宋体" w:hAnsi="宋体" w:cs="宋体"/>
          <w:szCs w:val="21"/>
        </w:rPr>
        <w:t>10月初，</w:t>
      </w:r>
      <w:r>
        <w:rPr>
          <w:rFonts w:hint="eastAsia" w:ascii="宋体" w:hAnsi="宋体" w:cs="宋体"/>
          <w:kern w:val="0"/>
          <w:szCs w:val="21"/>
        </w:rPr>
        <w:t>日光温室应更换</w:t>
      </w:r>
      <w:r>
        <w:rPr>
          <w:rFonts w:hint="eastAsia" w:ascii="Times New Roman" w:hAnsi="Times New Roman"/>
          <w:color w:val="000000" w:themeColor="text1"/>
          <w14:textFill>
            <w14:solidFill>
              <w14:schemeClr w14:val="tx1"/>
            </w14:solidFill>
          </w14:textFill>
        </w:rPr>
        <w:t>透光性好的长寿消雾无滴棚膜</w:t>
      </w:r>
      <w:r>
        <w:rPr>
          <w:rFonts w:hint="eastAsia" w:ascii="宋体" w:hAnsi="宋体" w:cs="宋体"/>
          <w:kern w:val="0"/>
          <w:szCs w:val="21"/>
        </w:rPr>
        <w:t>，每天注意清洗薄膜上的灰尘，目前多采用棚膜自动清洁带，以提高棚膜的透光率；在后坡上悬挂反光膜，可以增加温室中北部的光照。根据温度性能和外界气温，应尽可能早揭晚盖保温覆盖物。光照最弱期间的光照度应尽量保证在400 µmol·m</w:t>
      </w:r>
      <w:r>
        <w:rPr>
          <w:rFonts w:hint="eastAsia" w:ascii="宋体" w:hAnsi="宋体" w:cs="宋体"/>
          <w:kern w:val="0"/>
          <w:szCs w:val="21"/>
          <w:vertAlign w:val="superscript"/>
        </w:rPr>
        <w:t>-2</w:t>
      </w:r>
      <w:r>
        <w:rPr>
          <w:rFonts w:hint="eastAsia" w:ascii="宋体" w:hAnsi="宋体" w:cs="宋体"/>
          <w:kern w:val="0"/>
          <w:szCs w:val="21"/>
        </w:rPr>
        <w:t>·s</w:t>
      </w:r>
      <w:r>
        <w:rPr>
          <w:rFonts w:hint="eastAsia" w:ascii="宋体" w:hAnsi="宋体" w:cs="宋体"/>
          <w:kern w:val="0"/>
          <w:szCs w:val="21"/>
          <w:vertAlign w:val="superscript"/>
        </w:rPr>
        <w:t>-1</w:t>
      </w:r>
      <w:r>
        <w:rPr>
          <w:rFonts w:hint="eastAsia" w:ascii="宋体" w:hAnsi="宋体" w:cs="宋体"/>
          <w:kern w:val="0"/>
          <w:szCs w:val="21"/>
        </w:rPr>
        <w:t>以上</w:t>
      </w:r>
      <w:r>
        <w:rPr>
          <w:rFonts w:hint="eastAsia" w:ascii="Times New Roman" w:hAnsi="Times New Roman"/>
          <w:color w:val="000000" w:themeColor="text1"/>
          <w14:textFill>
            <w14:solidFill>
              <w14:schemeClr w14:val="tx1"/>
            </w14:solidFill>
          </w14:textFill>
        </w:rPr>
        <w:t>，必要时可采用人工补光</w:t>
      </w:r>
      <w:r>
        <w:rPr>
          <w:rFonts w:hint="eastAsia" w:ascii="宋体" w:hAnsi="宋体" w:cs="宋体"/>
          <w:kern w:val="0"/>
          <w:szCs w:val="21"/>
        </w:rPr>
        <w:t>。春末和夏季不需清洗棚膜，以防止光照过强，还</w:t>
      </w:r>
      <w:r>
        <w:rPr>
          <w:rFonts w:hint="eastAsia" w:ascii="宋体" w:hAnsi="宋体" w:cs="宋体"/>
          <w:szCs w:val="21"/>
        </w:rPr>
        <w:t>可采用覆盖遮阳网或在棚膜上喷撒遮阳涂料降低温室内的光照强度。</w:t>
      </w:r>
      <w:r>
        <w:rPr>
          <w:rFonts w:hint="eastAsia" w:ascii="Times New Roman" w:hAnsi="Times New Roman"/>
          <w:color w:val="000000" w:themeColor="text1"/>
          <w14:textFill>
            <w14:solidFill>
              <w14:schemeClr w14:val="tx1"/>
            </w14:solidFill>
          </w14:textFill>
        </w:rPr>
        <w:t>保温被、遮阳网可通过机械卷放，卷帘机应符合</w:t>
      </w:r>
      <w:r>
        <w:rPr>
          <w:rFonts w:ascii="Times New Roman" w:hAnsi="Times New Roman"/>
          <w:color w:val="000000" w:themeColor="text1"/>
          <w14:textFill>
            <w14:solidFill>
              <w14:schemeClr w14:val="tx1"/>
            </w14:solidFill>
          </w14:textFill>
        </w:rPr>
        <w:t>JB/T 11913</w:t>
      </w:r>
      <w:r>
        <w:rPr>
          <w:rFonts w:hint="eastAsia" w:ascii="Times New Roman" w:hAnsi="Times New Roman"/>
          <w:color w:val="000000" w:themeColor="text1"/>
          <w14:textFill>
            <w14:solidFill>
              <w14:schemeClr w14:val="tx1"/>
            </w14:solidFill>
          </w14:textFill>
        </w:rPr>
        <w:t>要求。</w:t>
      </w:r>
      <w:r>
        <w:rPr>
          <w:rFonts w:hint="eastAsia" w:ascii="宋体" w:hAnsi="宋体" w:cs="宋体"/>
          <w:szCs w:val="21"/>
        </w:rPr>
        <w:t xml:space="preserve"> </w:t>
      </w:r>
    </w:p>
    <w:p>
      <w:pPr>
        <w:adjustRightInd w:val="0"/>
        <w:snapToGrid w:val="0"/>
        <w:spacing w:line="324" w:lineRule="auto"/>
        <w:rPr>
          <w:rFonts w:ascii="Times New Roman" w:hAnsi="Times New Roman"/>
          <w:kern w:val="0"/>
        </w:rPr>
      </w:pPr>
      <w:r>
        <w:rPr>
          <w:rFonts w:ascii="Times New Roman" w:hAnsi="Times New Roman"/>
          <w:kern w:val="0"/>
        </w:rPr>
        <w:drawing>
          <wp:inline distT="0" distB="0" distL="0" distR="0">
            <wp:extent cx="1920875" cy="1247775"/>
            <wp:effectExtent l="0" t="0" r="3175" b="9525"/>
            <wp:docPr id="23" name="图片 7" descr="DSC_1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7" descr="DSC_1225.JPG"/>
                    <pic:cNvPicPr>
                      <a:picLocks noChangeAspect="1"/>
                    </pic:cNvPicPr>
                  </pic:nvPicPr>
                  <pic:blipFill>
                    <a:blip r:embed="rId8" cstate="print"/>
                    <a:srcRect/>
                    <a:stretch>
                      <a:fillRect/>
                    </a:stretch>
                  </pic:blipFill>
                  <pic:spPr>
                    <a:xfrm>
                      <a:off x="0" y="0"/>
                      <a:ext cx="1928559" cy="1253221"/>
                    </a:xfrm>
                    <a:prstGeom prst="rect">
                      <a:avLst/>
                    </a:prstGeom>
                    <a:noFill/>
                    <a:ln w="9525">
                      <a:noFill/>
                    </a:ln>
                  </pic:spPr>
                </pic:pic>
              </a:graphicData>
            </a:graphic>
          </wp:inline>
        </w:drawing>
      </w:r>
      <w:r>
        <w:rPr>
          <w:rFonts w:ascii="Times New Roman" w:hAnsi="Times New Roman"/>
          <w:kern w:val="0"/>
        </w:rPr>
        <w:drawing>
          <wp:inline distT="0" distB="0" distL="0" distR="0">
            <wp:extent cx="1836420" cy="1245870"/>
            <wp:effectExtent l="0" t="0" r="11430" b="11430"/>
            <wp:docPr id="1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
                    <pic:cNvPicPr>
                      <a:picLocks noChangeAspect="1"/>
                    </pic:cNvPicPr>
                  </pic:nvPicPr>
                  <pic:blipFill>
                    <a:blip r:embed="rId9" cstate="print"/>
                    <a:srcRect/>
                    <a:stretch>
                      <a:fillRect/>
                    </a:stretch>
                  </pic:blipFill>
                  <pic:spPr>
                    <a:xfrm>
                      <a:off x="0" y="0"/>
                      <a:ext cx="1851188" cy="1256039"/>
                    </a:xfrm>
                    <a:prstGeom prst="rect">
                      <a:avLst/>
                    </a:prstGeom>
                    <a:noFill/>
                    <a:ln w="9525">
                      <a:noFill/>
                    </a:ln>
                  </pic:spPr>
                </pic:pic>
              </a:graphicData>
            </a:graphic>
          </wp:inline>
        </w:drawing>
      </w:r>
      <w:r>
        <w:rPr>
          <w:rFonts w:ascii="Times New Roman" w:hAnsi="Times New Roman"/>
          <w:kern w:val="0"/>
        </w:rPr>
        <w:drawing>
          <wp:inline distT="0" distB="0" distL="0" distR="0">
            <wp:extent cx="1694180" cy="1270635"/>
            <wp:effectExtent l="0" t="0" r="1270" b="5715"/>
            <wp:docPr id="16" name="图片 6" descr="D:\坚果云\共享文件\科研项目\轻简化园艺项目\现场观摩会\展板\沈阳农大课题三 原图\IMG_20201113_0928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6" descr="D:\坚果云\共享文件\科研项目\轻简化园艺项目\现场观摩会\展板\沈阳农大课题三 原图\IMG_20201113_092859.jpg"/>
                    <pic:cNvPicPr>
                      <a:picLocks noChangeAspect="1" noChangeArrowheads="1"/>
                    </pic:cNvPicPr>
                  </pic:nvPicPr>
                  <pic:blipFill>
                    <a:blip r:embed="rId10" cstate="print"/>
                    <a:srcRect/>
                    <a:stretch>
                      <a:fillRect/>
                    </a:stretch>
                  </pic:blipFill>
                  <pic:spPr>
                    <a:xfrm>
                      <a:off x="0" y="0"/>
                      <a:ext cx="1711763" cy="1283823"/>
                    </a:xfrm>
                    <a:prstGeom prst="rect">
                      <a:avLst/>
                    </a:prstGeom>
                    <a:noFill/>
                    <a:ln w="9525">
                      <a:noFill/>
                      <a:miter lim="800000"/>
                      <a:headEnd/>
                      <a:tailEnd/>
                    </a:ln>
                  </pic:spPr>
                </pic:pic>
              </a:graphicData>
            </a:graphic>
          </wp:inline>
        </w:drawing>
      </w:r>
    </w:p>
    <w:p>
      <w:pPr>
        <w:adjustRightInd w:val="0"/>
        <w:snapToGrid w:val="0"/>
        <w:spacing w:before="93" w:beforeLines="30" w:after="156" w:afterLines="50" w:line="324" w:lineRule="auto"/>
        <w:jc w:val="center"/>
        <w:rPr>
          <w:rFonts w:ascii="黑体" w:hAnsi="黑体" w:eastAsia="黑体"/>
          <w:bCs/>
          <w:szCs w:val="21"/>
        </w:rPr>
      </w:pPr>
      <w:r>
        <w:rPr>
          <w:rFonts w:hint="eastAsia" w:ascii="黑体" w:hAnsi="黑体" w:eastAsia="黑体"/>
          <w:bCs/>
          <w:sz w:val="18"/>
          <w:szCs w:val="18"/>
        </w:rPr>
        <w:t>图2 日光温室机械卷帘机、棚膜自动清洁带、后坡悬挂反光膜</w:t>
      </w:r>
    </w:p>
    <w:p>
      <w:pPr>
        <w:widowControl/>
        <w:adjustRightInd w:val="0"/>
        <w:snapToGrid w:val="0"/>
        <w:spacing w:line="324" w:lineRule="auto"/>
        <w:jc w:val="left"/>
        <w:rPr>
          <w:rFonts w:ascii="黑体" w:hAnsi="黑体" w:eastAsia="黑体" w:cs="黑体"/>
          <w:bCs/>
          <w:kern w:val="0"/>
          <w:szCs w:val="21"/>
        </w:rPr>
      </w:pPr>
      <w:r>
        <w:rPr>
          <w:rFonts w:hint="eastAsia" w:ascii="黑体" w:hAnsi="黑体" w:eastAsia="黑体" w:cs="黑体"/>
          <w:bCs/>
          <w:szCs w:val="21"/>
        </w:rPr>
        <w:t>9.2</w:t>
      </w:r>
      <w:r>
        <w:rPr>
          <w:rFonts w:hint="eastAsia" w:ascii="黑体" w:hAnsi="黑体" w:eastAsia="黑体" w:cs="黑体"/>
          <w:bCs/>
          <w:kern w:val="0"/>
          <w:szCs w:val="21"/>
        </w:rPr>
        <w:t>温湿度调控</w:t>
      </w:r>
    </w:p>
    <w:p>
      <w:pPr>
        <w:adjustRightInd w:val="0"/>
        <w:snapToGrid w:val="0"/>
        <w:spacing w:line="324" w:lineRule="auto"/>
        <w:ind w:firstLine="200"/>
        <w:jc w:val="left"/>
        <w:rPr>
          <w:rFonts w:ascii="黑体" w:hAnsi="黑体" w:eastAsia="黑体"/>
          <w:bCs/>
          <w:sz w:val="18"/>
          <w:szCs w:val="18"/>
        </w:rPr>
      </w:pPr>
      <w:r>
        <w:rPr>
          <w:rFonts w:hint="eastAsia"/>
          <w:szCs w:val="21"/>
        </w:rPr>
        <w:t xml:space="preserve">  根据果菜类蔬菜生长发育对环境条件的要求，温室内空气相对湿度保持在85%以下，越冬茬和冬春茬栽培宜采用地面覆盖地膜、膜下滴灌或微喷、作业道铺撒锯末、稻壳或粉碎秸秆等降湿。春秋季节可采用早、中、晚三段式放风法进行排湿，特别注意早晨揭帘后与傍晚盖帘前应进行短时间放风与快速排湿。冬季尽量利用晴天上午放风降湿。</w:t>
      </w:r>
      <w:r>
        <w:rPr>
          <w:rFonts w:hint="eastAsia" w:ascii="Times New Roman" w:hAnsi="Times New Roman"/>
          <w:szCs w:val="21"/>
        </w:rPr>
        <w:t>目前日光温室环境调控主要采用自动放风器，主要有顶部卷轴式自动放风器、推拉式自动放风器以及底部机械或自动放风器等类型产品</w:t>
      </w:r>
      <w:r>
        <w:rPr>
          <w:rFonts w:hint="eastAsia" w:ascii="黑体" w:hAnsi="黑体" w:eastAsia="黑体"/>
          <w:bCs/>
          <w:szCs w:val="21"/>
        </w:rPr>
        <w:t>。</w:t>
      </w:r>
      <w:r>
        <w:rPr>
          <w:rFonts w:hint="eastAsia" w:ascii="Times New Roman" w:hAnsi="Times New Roman"/>
          <w:color w:val="000000" w:themeColor="text1"/>
          <w14:textFill>
            <w14:solidFill>
              <w14:schemeClr w14:val="tx1"/>
            </w14:solidFill>
          </w14:textFill>
        </w:rPr>
        <w:t>，卷膜器应符合</w:t>
      </w:r>
      <w:r>
        <w:rPr>
          <w:rFonts w:ascii="Times New Roman" w:hAnsi="Times New Roman"/>
          <w:color w:val="000000" w:themeColor="text1"/>
          <w14:textFill>
            <w14:solidFill>
              <w14:schemeClr w14:val="tx1"/>
            </w14:solidFill>
          </w14:textFill>
        </w:rPr>
        <w:t>JB/T 13079</w:t>
      </w:r>
      <w:r>
        <w:rPr>
          <w:rFonts w:hint="eastAsia" w:ascii="Times New Roman" w:hAnsi="Times New Roman"/>
          <w:color w:val="000000" w:themeColor="text1"/>
          <w14:textFill>
            <w14:solidFill>
              <w14:schemeClr w14:val="tx1"/>
            </w14:solidFill>
          </w14:textFill>
        </w:rPr>
        <w:t>要求。</w:t>
      </w:r>
    </w:p>
    <w:p>
      <w:pPr>
        <w:pStyle w:val="14"/>
        <w:spacing w:line="324" w:lineRule="auto"/>
      </w:pPr>
      <w:r>
        <w:rPr>
          <w:rFonts w:hint="eastAsia"/>
        </w:rPr>
        <w:t xml:space="preserve">水肥一体化精准管理 </w:t>
      </w:r>
    </w:p>
    <w:p>
      <w:pPr>
        <w:widowControl/>
        <w:adjustRightInd w:val="0"/>
        <w:snapToGrid w:val="0"/>
        <w:spacing w:line="324" w:lineRule="auto"/>
        <w:ind w:firstLine="420" w:firstLineChars="200"/>
        <w:jc w:val="left"/>
        <w:rPr>
          <w:rFonts w:ascii="黑体" w:hAnsi="黑体" w:eastAsia="黑体" w:cs="黑体"/>
          <w:bCs/>
          <w:sz w:val="24"/>
        </w:rPr>
      </w:pPr>
      <w:r>
        <w:rPr>
          <w:rFonts w:hint="eastAsia" w:ascii="宋体" w:hAnsi="宋体" w:cs="宋体"/>
          <w:kern w:val="0"/>
          <w:szCs w:val="21"/>
        </w:rPr>
        <w:t>采取水肥一体化的灌溉方</w:t>
      </w:r>
      <w:r>
        <w:rPr>
          <w:rFonts w:hint="eastAsia" w:ascii="宋体" w:hAnsi="宋体" w:cs="宋体"/>
          <w:szCs w:val="21"/>
        </w:rPr>
        <w:t>式。按照目标产量，通过测土平衡施肥，确定底肥和追肥的用量和施肥方法。春季和秋季生产可采用无机类水溶肥，冬季低温弱光季节施用有机类水溶肥或有机无机混合型水溶肥。目前常用的水肥一体化灌溉设备有：多通道自动灌溉机、单通道自动灌溉机、比例吸肥器、悬融式施肥器、文丘里式吸肥器等</w:t>
      </w:r>
      <w:r>
        <w:rPr>
          <w:rFonts w:hint="eastAsia" w:ascii="黑体" w:hAnsi="黑体" w:eastAsia="黑体"/>
          <w:bCs/>
          <w:szCs w:val="21"/>
        </w:rPr>
        <w:t>。</w:t>
      </w:r>
      <w:r>
        <w:rPr>
          <w:rFonts w:hint="eastAsia" w:ascii="Times New Roman" w:hAnsi="Times New Roman"/>
          <w:color w:val="000000" w:themeColor="text1"/>
          <w14:textFill>
            <w14:solidFill>
              <w14:schemeClr w14:val="tx1"/>
            </w14:solidFill>
          </w14:textFill>
        </w:rPr>
        <w:t>采用水肥一体灌溉机进行灌溉施肥，方法应符合</w:t>
      </w:r>
      <w:r>
        <w:rPr>
          <w:rFonts w:ascii="Times New Roman" w:hAnsi="Times New Roman"/>
          <w:color w:val="000000" w:themeColor="text1"/>
          <w14:textFill>
            <w14:solidFill>
              <w14:schemeClr w14:val="tx1"/>
            </w14:solidFill>
          </w14:textFill>
        </w:rPr>
        <w:t>NY/T 3696</w:t>
      </w:r>
      <w:r>
        <w:rPr>
          <w:rFonts w:hint="eastAsia" w:ascii="Times New Roman" w:hAnsi="Times New Roman"/>
          <w:color w:val="000000" w:themeColor="text1"/>
          <w14:textFill>
            <w14:solidFill>
              <w14:schemeClr w14:val="tx1"/>
            </w14:solidFill>
          </w14:textFill>
        </w:rPr>
        <w:t>的要求，水溶肥质量应符合NY/T 1107的要求。</w:t>
      </w:r>
    </w:p>
    <w:p>
      <w:pPr>
        <w:pStyle w:val="14"/>
        <w:spacing w:line="324" w:lineRule="auto"/>
      </w:pPr>
      <w:r>
        <w:rPr>
          <w:rFonts w:hint="eastAsia"/>
        </w:rPr>
        <w:t>植株轻简化管理</w:t>
      </w:r>
    </w:p>
    <w:p>
      <w:pPr>
        <w:widowControl/>
        <w:adjustRightInd w:val="0"/>
        <w:snapToGrid w:val="0"/>
        <w:spacing w:line="324" w:lineRule="auto"/>
        <w:jc w:val="left"/>
        <w:rPr>
          <w:rFonts w:ascii="黑体" w:hAnsi="黑体" w:eastAsia="黑体" w:cs="黑体"/>
          <w:bCs/>
          <w:szCs w:val="21"/>
        </w:rPr>
      </w:pPr>
      <w:r>
        <w:rPr>
          <w:rFonts w:hint="eastAsia" w:ascii="黑体" w:hAnsi="黑体" w:eastAsia="黑体" w:cs="黑体"/>
          <w:bCs/>
          <w:szCs w:val="21"/>
        </w:rPr>
        <w:t>11.1 东西向吊绳</w:t>
      </w:r>
    </w:p>
    <w:p>
      <w:pPr>
        <w:pStyle w:val="8"/>
        <w:snapToGrid w:val="0"/>
        <w:spacing w:line="324" w:lineRule="auto"/>
        <w:ind w:firstLine="200"/>
      </w:pPr>
      <w:r>
        <w:rPr>
          <w:rFonts w:hint="eastAsia"/>
        </w:rPr>
        <w:t xml:space="preserve">  </w:t>
      </w:r>
      <w:r>
        <w:rPr>
          <w:rFonts w:hint="eastAsia" w:ascii="宋体" w:hAnsi="宋体" w:eastAsia="宋体" w:cs="宋体"/>
          <w:color w:val="auto"/>
          <w:sz w:val="21"/>
          <w:szCs w:val="21"/>
        </w:rPr>
        <w:t xml:space="preserve"> 日光温室果菜类蔬菜每个东西垄台上方应设置2条东西向吊秧拉线，以悬挂吊蔓/秧绳，两条拉线的距离宜在55 cm</w:t>
      </w:r>
      <w:r>
        <w:rPr>
          <w:rFonts w:hint="eastAsia" w:ascii="宋体" w:hAnsi="宋体" w:eastAsia="宋体" w:cs="宋体"/>
          <w:sz w:val="21"/>
          <w:szCs w:val="21"/>
        </w:rPr>
        <w:t>～</w:t>
      </w:r>
      <w:r>
        <w:rPr>
          <w:rFonts w:hint="eastAsia" w:ascii="宋体" w:hAnsi="宋体" w:eastAsia="宋体" w:cs="宋体"/>
          <w:color w:val="auto"/>
          <w:sz w:val="21"/>
          <w:szCs w:val="21"/>
        </w:rPr>
        <w:t>60 cm。如果温室长度超过100m，而且在骨架上不宜吊挂拉线，应在山墙部位设置拉线固定装置，也可在拉线下方每个5m左右设置一个支撑杆。</w:t>
      </w:r>
    </w:p>
    <w:p>
      <w:pPr>
        <w:widowControl/>
        <w:adjustRightInd w:val="0"/>
        <w:snapToGrid w:val="0"/>
        <w:spacing w:line="324" w:lineRule="auto"/>
        <w:jc w:val="left"/>
        <w:rPr>
          <w:rFonts w:ascii="黑体" w:hAnsi="黑体" w:eastAsia="黑体" w:cs="黑体"/>
          <w:bCs/>
          <w:kern w:val="0"/>
          <w:szCs w:val="21"/>
        </w:rPr>
      </w:pPr>
      <w:r>
        <w:rPr>
          <w:rFonts w:hint="eastAsia" w:ascii="黑体" w:hAnsi="黑体" w:eastAsia="黑体" w:cs="黑体"/>
          <w:bCs/>
          <w:szCs w:val="21"/>
        </w:rPr>
        <w:t xml:space="preserve">11.2 </w:t>
      </w:r>
      <w:r>
        <w:rPr>
          <w:rFonts w:hint="eastAsia" w:ascii="黑体" w:hAnsi="黑体" w:eastAsia="黑体" w:cs="黑体"/>
          <w:bCs/>
          <w:kern w:val="0"/>
          <w:szCs w:val="21"/>
        </w:rPr>
        <w:t>整枝、吊蔓</w:t>
      </w:r>
    </w:p>
    <w:p>
      <w:pPr>
        <w:widowControl/>
        <w:adjustRightInd w:val="0"/>
        <w:snapToGrid w:val="0"/>
        <w:spacing w:line="324" w:lineRule="auto"/>
        <w:ind w:firstLine="200"/>
        <w:jc w:val="left"/>
        <w:rPr>
          <w:rFonts w:ascii="Times New Roman" w:hAnsi="Times New Roman"/>
          <w:kern w:val="0"/>
        </w:rPr>
      </w:pPr>
      <w:r>
        <w:rPr>
          <w:rFonts w:hint="eastAsia" w:ascii="宋体" w:hAnsi="宋体" w:cs="宋体"/>
          <w:kern w:val="0"/>
          <w:szCs w:val="21"/>
        </w:rPr>
        <w:t>番茄、黄瓜采用单干整枝方法，茄子和辣椒采样双杆整枝方法，西瓜和甜瓜吊蔓栽培。以番茄为例，植株高30cm左右时，用吊蔓绳及时吊蔓。每隔5天～7 天绕蔓1次，保持主茎向上生长（图5）。每个花穗下的侧枝长至5cm左右时，及时抹除。6穗果～8穗果时摘心，并在顶部保留2片叶～3片叶。采用落秧器、吊蔓夹、果穗勾等轻简化器械提高作业效率。</w:t>
      </w:r>
    </w:p>
    <w:p>
      <w:pPr>
        <w:widowControl/>
        <w:adjustRightInd w:val="0"/>
        <w:snapToGrid w:val="0"/>
        <w:spacing w:before="156" w:beforeLines="50" w:after="156" w:afterLines="50" w:line="324" w:lineRule="auto"/>
        <w:jc w:val="left"/>
        <w:rPr>
          <w:rFonts w:ascii="Times New Roman" w:hAnsi="Times New Roman"/>
          <w:kern w:val="0"/>
        </w:rPr>
      </w:pPr>
      <w:r>
        <w:rPr>
          <w:rFonts w:ascii="Times New Roman" w:hAnsi="Times New Roman"/>
          <w:kern w:val="0"/>
        </w:rPr>
        <w:drawing>
          <wp:inline distT="0" distB="0" distL="0" distR="0">
            <wp:extent cx="2084070" cy="161988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084400" cy="1620000"/>
                    </a:xfrm>
                    <a:prstGeom prst="rect">
                      <a:avLst/>
                    </a:prstGeom>
                    <a:noFill/>
                  </pic:spPr>
                </pic:pic>
              </a:graphicData>
            </a:graphic>
          </wp:inline>
        </w:drawing>
      </w:r>
      <w:r>
        <w:rPr>
          <w:rFonts w:ascii="Times New Roman" w:hAnsi="Times New Roman"/>
          <w:kern w:val="0"/>
        </w:rPr>
        <w:drawing>
          <wp:inline distT="0" distB="0" distL="0" distR="0">
            <wp:extent cx="2217420" cy="1619885"/>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217600" cy="1620000"/>
                    </a:xfrm>
                    <a:prstGeom prst="rect">
                      <a:avLst/>
                    </a:prstGeom>
                    <a:noFill/>
                  </pic:spPr>
                </pic:pic>
              </a:graphicData>
            </a:graphic>
          </wp:inline>
        </w:drawing>
      </w:r>
      <w:r>
        <w:rPr>
          <w:rFonts w:ascii="Times New Roman" w:hAnsi="Times New Roman"/>
          <w:kern w:val="0"/>
        </w:rPr>
        <w:drawing>
          <wp:inline distT="0" distB="0" distL="0" distR="0">
            <wp:extent cx="1259840" cy="161988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260000" cy="1620000"/>
                    </a:xfrm>
                    <a:prstGeom prst="rect">
                      <a:avLst/>
                    </a:prstGeom>
                    <a:noFill/>
                  </pic:spPr>
                </pic:pic>
              </a:graphicData>
            </a:graphic>
          </wp:inline>
        </w:drawing>
      </w:r>
    </w:p>
    <w:p>
      <w:pPr>
        <w:adjustRightInd w:val="0"/>
        <w:snapToGrid w:val="0"/>
        <w:spacing w:before="93" w:beforeLines="30" w:after="156" w:afterLines="50" w:line="324" w:lineRule="auto"/>
        <w:jc w:val="center"/>
        <w:rPr>
          <w:rFonts w:ascii="黑体" w:hAnsi="黑体" w:eastAsia="黑体"/>
          <w:bCs/>
          <w:sz w:val="18"/>
          <w:szCs w:val="18"/>
        </w:rPr>
      </w:pPr>
      <w:r>
        <w:rPr>
          <w:rFonts w:hint="eastAsia" w:ascii="黑体" w:hAnsi="黑体" w:eastAsia="黑体"/>
          <w:bCs/>
          <w:sz w:val="18"/>
          <w:szCs w:val="18"/>
        </w:rPr>
        <w:t>图3 日光温室番茄落秧器、吊蔓夹、果穗勾等轻简化器械</w:t>
      </w:r>
    </w:p>
    <w:p>
      <w:pPr>
        <w:widowControl/>
        <w:adjustRightInd w:val="0"/>
        <w:snapToGrid w:val="0"/>
        <w:spacing w:line="324" w:lineRule="auto"/>
        <w:jc w:val="left"/>
        <w:rPr>
          <w:rFonts w:ascii="黑体" w:hAnsi="黑体" w:eastAsia="黑体" w:cs="黑体"/>
          <w:bCs/>
          <w:szCs w:val="21"/>
        </w:rPr>
      </w:pPr>
      <w:r>
        <w:rPr>
          <w:rFonts w:hint="eastAsia" w:ascii="黑体" w:hAnsi="黑体" w:eastAsia="黑体" w:cs="黑体"/>
          <w:bCs/>
          <w:szCs w:val="21"/>
        </w:rPr>
        <w:t>11.3授粉、蘸花、疏果吊果</w:t>
      </w:r>
    </w:p>
    <w:p>
      <w:pPr>
        <w:widowControl/>
        <w:adjustRightInd w:val="0"/>
        <w:snapToGrid w:val="0"/>
        <w:spacing w:line="324" w:lineRule="auto"/>
        <w:ind w:firstLine="420" w:firstLineChars="200"/>
        <w:jc w:val="left"/>
        <w:rPr>
          <w:rFonts w:ascii="宋体" w:hAnsi="宋体" w:cs="宋体"/>
          <w:kern w:val="0"/>
          <w:szCs w:val="21"/>
        </w:rPr>
      </w:pPr>
      <w:r>
        <w:rPr>
          <w:rFonts w:hint="eastAsia" w:ascii="宋体" w:hAnsi="宋体" w:cs="宋体"/>
          <w:kern w:val="0"/>
          <w:szCs w:val="21"/>
        </w:rPr>
        <w:t>优先采取熊蜂授粉、电动震荡授粉器授粉或人工辅助授粉。熊蜂授粉期间每亩可使用1盒熊蜂（图6）。当每个花序第4朵～5朵小花萼片开裂时，也可使用电动震荡授粉器授粉。冬季低温弱光条件下，可在上午</w:t>
      </w:r>
      <w:r>
        <w:rPr>
          <w:rFonts w:hint="eastAsia" w:ascii="宋体" w:hAnsi="宋体" w:cs="宋体"/>
          <w:szCs w:val="21"/>
        </w:rPr>
        <w:t>露水干后采</w:t>
      </w:r>
      <w:r>
        <w:rPr>
          <w:rFonts w:hint="eastAsia" w:ascii="宋体" w:hAnsi="宋体" w:cs="宋体"/>
          <w:kern w:val="0"/>
          <w:szCs w:val="21"/>
        </w:rPr>
        <w:t>用植物生长调节剂蘸花或喷花促进坐果；药剂中应添加红色广告色，以避免重复蘸花；另外，在蘸花剂中加入其体积1/250的2.5%咯菌腈悬浮剂，可防止灰霉病通过蘸花传播。</w:t>
      </w:r>
    </w:p>
    <w:p>
      <w:pPr>
        <w:widowControl/>
        <w:adjustRightInd w:val="0"/>
        <w:snapToGrid w:val="0"/>
        <w:spacing w:line="324" w:lineRule="auto"/>
        <w:jc w:val="center"/>
      </w:pPr>
      <w:r>
        <w:rPr>
          <w:rFonts w:ascii="Times New Roman" w:hAnsi="Times New Roman"/>
          <w:kern w:val="0"/>
        </w:rPr>
        <w:drawing>
          <wp:inline distT="0" distB="0" distL="0" distR="0">
            <wp:extent cx="1508760" cy="1119505"/>
            <wp:effectExtent l="0" t="0" r="15240" b="4445"/>
            <wp:docPr id="23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图片 11"/>
                    <pic:cNvPicPr>
                      <a:picLocks noChangeAspect="1" noChangeArrowheads="1"/>
                    </pic:cNvPicPr>
                  </pic:nvPicPr>
                  <pic:blipFill>
                    <a:blip r:embed="rId14" cstate="print"/>
                    <a:srcRect/>
                    <a:stretch>
                      <a:fillRect/>
                    </a:stretch>
                  </pic:blipFill>
                  <pic:spPr>
                    <a:xfrm>
                      <a:off x="0" y="0"/>
                      <a:ext cx="1508760" cy="1119505"/>
                    </a:xfrm>
                    <a:prstGeom prst="rect">
                      <a:avLst/>
                    </a:prstGeom>
                    <a:noFill/>
                    <a:ln w="9525">
                      <a:noFill/>
                      <a:miter lim="800000"/>
                      <a:headEnd/>
                      <a:tailEnd/>
                    </a:ln>
                  </pic:spPr>
                </pic:pic>
              </a:graphicData>
            </a:graphic>
          </wp:inline>
        </w:drawing>
      </w:r>
      <w:r>
        <w:drawing>
          <wp:inline distT="0" distB="0" distL="0" distR="0">
            <wp:extent cx="1133475" cy="1133475"/>
            <wp:effectExtent l="0" t="0" r="9525" b="9525"/>
            <wp:docPr id="244" name="图片 24" descr="D:\坚果云\共享文件\科研项目\轻简化园艺项目\照片\熊蜂授粉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图片 24" descr="D:\坚果云\共享文件\科研项目\轻简化园艺项目\照片\熊蜂授粉1.jpg"/>
                    <pic:cNvPicPr>
                      <a:picLocks noChangeAspect="1" noChangeArrowheads="1"/>
                    </pic:cNvPicPr>
                  </pic:nvPicPr>
                  <pic:blipFill>
                    <a:blip r:embed="rId15" cstate="print"/>
                    <a:srcRect/>
                    <a:stretch>
                      <a:fillRect/>
                    </a:stretch>
                  </pic:blipFill>
                  <pic:spPr>
                    <a:xfrm>
                      <a:off x="0" y="0"/>
                      <a:ext cx="1138963" cy="1138963"/>
                    </a:xfrm>
                    <a:prstGeom prst="rect">
                      <a:avLst/>
                    </a:prstGeom>
                    <a:noFill/>
                    <a:ln w="9525">
                      <a:noFill/>
                      <a:miter lim="800000"/>
                      <a:headEnd/>
                      <a:tailEnd/>
                    </a:ln>
                  </pic:spPr>
                </pic:pic>
              </a:graphicData>
            </a:graphic>
          </wp:inline>
        </w:drawing>
      </w:r>
      <w:r>
        <w:drawing>
          <wp:inline distT="0" distB="0" distL="0" distR="0">
            <wp:extent cx="1736725" cy="1132840"/>
            <wp:effectExtent l="0" t="0" r="15875" b="10160"/>
            <wp:docPr id="239" name="图片 12" descr="20051212北票凌源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图片 12" descr="20051212北票凌源 109"/>
                    <pic:cNvPicPr>
                      <a:picLocks noChangeAspect="1" noChangeArrowheads="1"/>
                    </pic:cNvPicPr>
                  </pic:nvPicPr>
                  <pic:blipFill>
                    <a:blip r:embed="rId16" cstate="print"/>
                    <a:srcRect/>
                    <a:stretch>
                      <a:fillRect/>
                    </a:stretch>
                  </pic:blipFill>
                  <pic:spPr>
                    <a:xfrm>
                      <a:off x="0" y="0"/>
                      <a:ext cx="1743982" cy="1137499"/>
                    </a:xfrm>
                    <a:prstGeom prst="rect">
                      <a:avLst/>
                    </a:prstGeom>
                    <a:noFill/>
                    <a:ln w="9525">
                      <a:noFill/>
                      <a:miter lim="800000"/>
                      <a:headEnd/>
                      <a:tailEnd/>
                    </a:ln>
                  </pic:spPr>
                </pic:pic>
              </a:graphicData>
            </a:graphic>
          </wp:inline>
        </w:drawing>
      </w:r>
    </w:p>
    <w:p>
      <w:pPr>
        <w:widowControl/>
        <w:adjustRightInd w:val="0"/>
        <w:snapToGrid w:val="0"/>
        <w:spacing w:before="93" w:beforeLines="30" w:after="156" w:afterLines="50" w:line="324" w:lineRule="auto"/>
        <w:jc w:val="center"/>
        <w:rPr>
          <w:rFonts w:ascii="黑体" w:hAnsi="黑体" w:eastAsia="黑体"/>
          <w:sz w:val="18"/>
          <w:szCs w:val="18"/>
        </w:rPr>
      </w:pPr>
      <w:r>
        <w:rPr>
          <w:rFonts w:hint="eastAsia" w:ascii="黑体" w:hAnsi="黑体" w:eastAsia="黑体"/>
          <w:sz w:val="18"/>
          <w:szCs w:val="18"/>
        </w:rPr>
        <w:t>图4 日光温室熊蜂授粉与植物生长调节剂蘸（喷）花</w:t>
      </w:r>
    </w:p>
    <w:p>
      <w:pPr>
        <w:pStyle w:val="14"/>
        <w:spacing w:line="324" w:lineRule="auto"/>
      </w:pPr>
      <w:r>
        <w:rPr>
          <w:rFonts w:hint="eastAsia"/>
        </w:rPr>
        <w:t>病虫害轻简化高效防控</w:t>
      </w:r>
    </w:p>
    <w:p>
      <w:pPr>
        <w:widowControl/>
        <w:adjustRightInd w:val="0"/>
        <w:snapToGrid w:val="0"/>
        <w:spacing w:line="324" w:lineRule="auto"/>
        <w:ind w:firstLine="420" w:firstLineChars="200"/>
        <w:jc w:val="left"/>
        <w:rPr>
          <w:rFonts w:ascii="宋体" w:hAnsi="宋体" w:cs="宋体"/>
          <w:kern w:val="0"/>
          <w:szCs w:val="21"/>
        </w:rPr>
      </w:pPr>
      <w:r>
        <w:rPr>
          <w:rFonts w:hint="eastAsia" w:ascii="宋体" w:hAnsi="宋体" w:cs="宋体"/>
          <w:kern w:val="0"/>
          <w:szCs w:val="21"/>
        </w:rPr>
        <w:t>按照“预防为主，综合防治”的植保方针，坚持“以农业防治、物理防治、生态防治、生物防治为主，化学防治为辅”的原则。化学防治应选用高效、低毒、低残留农药，</w:t>
      </w:r>
      <w:r>
        <w:rPr>
          <w:rFonts w:hint="eastAsia" w:ascii="Times New Roman" w:hAnsi="Times New Roman"/>
          <w:color w:val="000000" w:themeColor="text1"/>
          <w14:textFill>
            <w14:solidFill>
              <w14:schemeClr w14:val="tx1"/>
            </w14:solidFill>
          </w14:textFill>
        </w:rPr>
        <w:t>严格执行农药安全间隔期，注意轮换用药，农药制剂选择与施用应符合GB/T 8321和GB/T 23416.1的要求</w:t>
      </w:r>
      <w:r>
        <w:rPr>
          <w:rFonts w:hint="eastAsia" w:ascii="宋体" w:hAnsi="宋体" w:cs="宋体"/>
          <w:kern w:val="0"/>
          <w:szCs w:val="21"/>
        </w:rPr>
        <w:t>；寒冷季节注意防治高湿易发病害，优先采用烟剂熏棚或粉尘法防治。目前可采取的轻简化高效植保器械有：超微智能弥雾机、精量电动弥粉机、管道高压弥雾机、臭氧或次氯酸水消毒机等，</w:t>
      </w:r>
      <w:r>
        <w:rPr>
          <w:rFonts w:hint="eastAsia" w:ascii="Times New Roman" w:hAnsi="Times New Roman"/>
          <w:color w:val="000000" w:themeColor="text1"/>
          <w14:textFill>
            <w14:solidFill>
              <w14:schemeClr w14:val="tx1"/>
            </w14:solidFill>
          </w14:textFill>
        </w:rPr>
        <w:t>施药机械、作业过程和质量应符合</w:t>
      </w:r>
      <w:r>
        <w:rPr>
          <w:rFonts w:ascii="Times New Roman" w:hAnsi="Times New Roman"/>
          <w:color w:val="000000" w:themeColor="text1"/>
          <w14:textFill>
            <w14:solidFill>
              <w14:schemeClr w14:val="tx1"/>
            </w14:solidFill>
          </w14:textFill>
        </w:rPr>
        <w:t>NY/T 2193</w:t>
      </w:r>
      <w:r>
        <w:rPr>
          <w:rFonts w:hint="eastAsia" w:ascii="Times New Roman" w:hAnsi="Times New Roman"/>
          <w:color w:val="000000" w:themeColor="text1"/>
          <w14:textFill>
            <w14:solidFill>
              <w14:schemeClr w14:val="tx1"/>
            </w14:solidFill>
          </w14:textFill>
        </w:rPr>
        <w:t>的要求。</w:t>
      </w:r>
      <w:r>
        <w:rPr>
          <w:rFonts w:hint="eastAsia" w:ascii="宋体" w:hAnsi="宋体" w:cs="宋体"/>
          <w:kern w:val="0"/>
          <w:szCs w:val="21"/>
        </w:rPr>
        <w:t>可以显著提高农药施用效率和劳动效率。</w:t>
      </w:r>
    </w:p>
    <w:p>
      <w:pPr>
        <w:pStyle w:val="14"/>
        <w:spacing w:line="324" w:lineRule="auto"/>
      </w:pPr>
      <w:r>
        <w:rPr>
          <w:rFonts w:hint="eastAsia"/>
        </w:rPr>
        <w:t>简便化采收与运输</w:t>
      </w:r>
    </w:p>
    <w:p>
      <w:pPr>
        <w:widowControl/>
        <w:adjustRightInd w:val="0"/>
        <w:snapToGrid w:val="0"/>
        <w:spacing w:line="324" w:lineRule="auto"/>
        <w:ind w:firstLine="420" w:firstLineChars="200"/>
        <w:jc w:val="left"/>
        <w:rPr>
          <w:rFonts w:ascii="宋体" w:hAnsi="宋体" w:cs="宋体"/>
          <w:kern w:val="0"/>
          <w:szCs w:val="21"/>
        </w:rPr>
      </w:pPr>
      <w:r>
        <w:rPr>
          <w:rFonts w:hint="eastAsia" w:ascii="宋体" w:hAnsi="宋体" w:cs="宋体"/>
          <w:kern w:val="0"/>
          <w:szCs w:val="21"/>
        </w:rPr>
        <w:t>根据销售市场、保鲜设备和运输条件等情况确定采收期。日光温室蔬菜东西垄宜机化栽培可采用轻便的小型电动三轮平板车、或具有辅助整枝打叶、打药、采收和果实运输的多功能平台车，分为履带式、轮式和轨道式多种类型，可以显著提高作业效率。</w:t>
      </w:r>
    </w:p>
    <w:p>
      <w:pPr>
        <w:pStyle w:val="14"/>
        <w:spacing w:line="324" w:lineRule="auto"/>
      </w:pPr>
      <w:r>
        <w:rPr>
          <w:rFonts w:hint="eastAsia"/>
        </w:rPr>
        <w:t>残秧机械化还田</w:t>
      </w:r>
    </w:p>
    <w:p>
      <w:pPr>
        <w:pStyle w:val="5"/>
        <w:widowControl/>
        <w:shd w:val="clear" w:color="auto" w:fill="FFFFFF"/>
        <w:adjustRightInd w:val="0"/>
        <w:snapToGrid w:val="0"/>
        <w:spacing w:beforeAutospacing="0" w:afterAutospacing="0" w:line="324" w:lineRule="auto"/>
        <w:ind w:firstLine="420" w:firstLineChars="200"/>
        <w:jc w:val="both"/>
        <w:rPr>
          <w:rFonts w:ascii="宋体" w:hAnsi="宋体" w:cs="宋体"/>
        </w:rPr>
      </w:pPr>
      <w:r>
        <w:rPr>
          <w:rFonts w:hint="eastAsia" w:ascii="宋体" w:hAnsi="宋体" w:cs="宋体"/>
          <w:sz w:val="21"/>
          <w:szCs w:val="21"/>
        </w:rPr>
        <w:t>采用拖拉机配套灭茬机，可以直接将番茄、黄瓜、茄子、辣椒等果菜植株进行原位还田，作业方法应符合NY/T 3850的要求。每茬种植结束后，首先将地膜收起；其次将滴灌带卷起；然后将吊秧绳收起，固定在东西向拉线上，将茎秆放到地面；接着进行灭茬机械化还田作业；最后结合农家肥施用，密闭温室进行高温闷棚消毒。</w:t>
      </w:r>
    </w:p>
    <w:p>
      <w:pPr>
        <w:widowControl/>
        <w:rPr>
          <w:rFonts w:ascii="Times New Roman" w:hAnsi="Times New Roman" w:eastAsia="黑体"/>
          <w:color w:val="000000"/>
          <w:kern w:val="0"/>
          <w:sz w:val="32"/>
          <w:szCs w:val="32"/>
        </w:rPr>
      </w:pPr>
    </w:p>
    <w:p>
      <w:pPr>
        <w:widowControl/>
        <w:rPr>
          <w:rFonts w:ascii="Times New Roman" w:hAnsi="Times New Roman" w:eastAsia="黑体"/>
          <w:color w:val="000000"/>
          <w:kern w:val="0"/>
          <w:sz w:val="32"/>
          <w:szCs w:val="32"/>
        </w:rPr>
      </w:pPr>
    </w:p>
    <w:p>
      <w:pPr>
        <w:pStyle w:val="15"/>
        <w:framePr w:wrap="around" w:hAnchor="page" w:x="4014" w:y="250"/>
      </w:pPr>
      <w:r>
        <w:t>_________________________________</w:t>
      </w:r>
    </w:p>
    <w:p>
      <w:pPr>
        <w:widowControl/>
        <w:rPr>
          <w:rFonts w:ascii="Times New Roman" w:hAnsi="Times New Roman" w:eastAsia="黑体"/>
          <w:color w:val="000000"/>
          <w:kern w:val="0"/>
          <w:sz w:val="32"/>
          <w:szCs w:val="32"/>
        </w:rPr>
      </w:pPr>
    </w:p>
    <w:p>
      <w:pPr>
        <w:widowControl/>
        <w:rPr>
          <w:rFonts w:ascii="Times New Roman" w:hAnsi="Times New Roman" w:eastAsia="黑体"/>
          <w:color w:val="000000"/>
          <w:kern w:val="0"/>
          <w:sz w:val="32"/>
          <w:szCs w:val="32"/>
        </w:rPr>
      </w:pPr>
    </w:p>
    <w:p>
      <w:pPr>
        <w:widowControl/>
        <w:rPr>
          <w:rFonts w:ascii="Times New Roman" w:hAnsi="Times New Roman" w:eastAsia="黑体"/>
          <w:color w:val="000000"/>
          <w:kern w:val="0"/>
          <w:sz w:val="32"/>
          <w:szCs w:val="32"/>
        </w:rPr>
      </w:pPr>
    </w:p>
    <w:sectPr>
      <w:footerReference r:id="rId5" w:type="default"/>
      <w:pgSz w:w="11906" w:h="16838"/>
      <w:pgMar w:top="1440" w:right="1417" w:bottom="1440" w:left="1701" w:header="851" w:footer="992" w:gutter="0"/>
      <w:pgNumType w:fmt="numberInDash" w:start="7"/>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jaVu Sans">
    <w:altName w:val="Segoe Print"/>
    <w:panose1 w:val="00000000000000000000"/>
    <w:charset w:val="00"/>
    <w:family w:val="roman"/>
    <w:pitch w:val="default"/>
    <w:sig w:usb0="00000000" w:usb1="00000000" w:usb2="0A246029" w:usb3="0400200C" w:csb0="600001FF" w:csb1="DFFF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- 6 -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- 6 -</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6</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
                    </w:pPr>
                    <w:r>
                      <w:t>6</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72" w:after="12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- 10 -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- 10 -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after="0"/>
    </w:pPr>
    <w:r>
      <w:rPr>
        <w:rFonts w:hint="eastAsia"/>
      </w:rPr>
      <w:t>DB21/T XXXX</w:t>
    </w:r>
    <w:r>
      <w:t>—20</w:t>
    </w:r>
    <w:r>
      <w:rPr>
        <w:rFonts w:hint="eastAsia"/>
      </w:rPr>
      <w:t>2</w:t>
    </w:r>
    <w:r>
      <w:t>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FBBCCB"/>
    <w:multiLevelType w:val="singleLevel"/>
    <w:tmpl w:val="3BFBBCCB"/>
    <w:lvl w:ilvl="0" w:tentative="0">
      <w:start w:val="5"/>
      <w:numFmt w:val="decimal"/>
      <w:pStyle w:val="14"/>
      <w:suff w:val="space"/>
      <w:lvlText w:val="%1."/>
      <w:lvlJc w:val="left"/>
      <w:rPr>
        <w:rFonts w:hint="default" w:ascii="黑体" w:hAnsi="黑体" w:eastAsia="黑体" w:cs="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kNDFiZWNkMzRiOGVjZDQ1YTMwZmFlMzZlMWIzNTUifQ=="/>
  </w:docVars>
  <w:rsids>
    <w:rsidRoot w:val="263A55D7"/>
    <w:rsid w:val="00025A69"/>
    <w:rsid w:val="000701DC"/>
    <w:rsid w:val="002179F0"/>
    <w:rsid w:val="00254FC5"/>
    <w:rsid w:val="002903B3"/>
    <w:rsid w:val="002A5D9A"/>
    <w:rsid w:val="002F408D"/>
    <w:rsid w:val="0037642E"/>
    <w:rsid w:val="003A269F"/>
    <w:rsid w:val="003A6243"/>
    <w:rsid w:val="003B56B9"/>
    <w:rsid w:val="003C12AE"/>
    <w:rsid w:val="00475165"/>
    <w:rsid w:val="004816FD"/>
    <w:rsid w:val="00502554"/>
    <w:rsid w:val="0054295C"/>
    <w:rsid w:val="00552635"/>
    <w:rsid w:val="00571D45"/>
    <w:rsid w:val="0057327D"/>
    <w:rsid w:val="005C7F0D"/>
    <w:rsid w:val="0060682B"/>
    <w:rsid w:val="006125C1"/>
    <w:rsid w:val="00644618"/>
    <w:rsid w:val="00680C5A"/>
    <w:rsid w:val="00684824"/>
    <w:rsid w:val="006B3C16"/>
    <w:rsid w:val="006E5217"/>
    <w:rsid w:val="006F11A3"/>
    <w:rsid w:val="00731942"/>
    <w:rsid w:val="007A45A5"/>
    <w:rsid w:val="007B7A01"/>
    <w:rsid w:val="0083677A"/>
    <w:rsid w:val="00893D94"/>
    <w:rsid w:val="008B3AC2"/>
    <w:rsid w:val="00941899"/>
    <w:rsid w:val="009C3350"/>
    <w:rsid w:val="009F7A33"/>
    <w:rsid w:val="00A63F22"/>
    <w:rsid w:val="00A91F1C"/>
    <w:rsid w:val="00AA788D"/>
    <w:rsid w:val="00AE6271"/>
    <w:rsid w:val="00B430D8"/>
    <w:rsid w:val="00B72203"/>
    <w:rsid w:val="00B86D42"/>
    <w:rsid w:val="00BE4FBD"/>
    <w:rsid w:val="00C43012"/>
    <w:rsid w:val="00C475BA"/>
    <w:rsid w:val="00C96091"/>
    <w:rsid w:val="00D4055B"/>
    <w:rsid w:val="00D710CB"/>
    <w:rsid w:val="00D86D4C"/>
    <w:rsid w:val="00DE3A07"/>
    <w:rsid w:val="00E07019"/>
    <w:rsid w:val="00E14713"/>
    <w:rsid w:val="00E26944"/>
    <w:rsid w:val="00E45FB5"/>
    <w:rsid w:val="00E77C7E"/>
    <w:rsid w:val="00EA6292"/>
    <w:rsid w:val="00F11610"/>
    <w:rsid w:val="00F420B8"/>
    <w:rsid w:val="00F7750B"/>
    <w:rsid w:val="00F96691"/>
    <w:rsid w:val="0A244DAE"/>
    <w:rsid w:val="0A4A1B63"/>
    <w:rsid w:val="11967974"/>
    <w:rsid w:val="15404E6C"/>
    <w:rsid w:val="182E56A9"/>
    <w:rsid w:val="1AB33062"/>
    <w:rsid w:val="206A25A9"/>
    <w:rsid w:val="20790B8D"/>
    <w:rsid w:val="23244B76"/>
    <w:rsid w:val="240F7694"/>
    <w:rsid w:val="263A55D7"/>
    <w:rsid w:val="28BC1F5F"/>
    <w:rsid w:val="29216576"/>
    <w:rsid w:val="2AF55BD3"/>
    <w:rsid w:val="32E06F7A"/>
    <w:rsid w:val="373C6361"/>
    <w:rsid w:val="3E8B0984"/>
    <w:rsid w:val="41FF4F3E"/>
    <w:rsid w:val="4C15710C"/>
    <w:rsid w:val="4E835B5A"/>
    <w:rsid w:val="4E94157D"/>
    <w:rsid w:val="51B351AB"/>
    <w:rsid w:val="53D6A0C6"/>
    <w:rsid w:val="55F52488"/>
    <w:rsid w:val="58C32621"/>
    <w:rsid w:val="5BF9458B"/>
    <w:rsid w:val="5FA44CFA"/>
    <w:rsid w:val="61001B95"/>
    <w:rsid w:val="653C7120"/>
    <w:rsid w:val="668E0140"/>
    <w:rsid w:val="6723051D"/>
    <w:rsid w:val="6C0108EB"/>
    <w:rsid w:val="6D206031"/>
    <w:rsid w:val="700F1E05"/>
    <w:rsid w:val="7C39225B"/>
    <w:rsid w:val="7C987A48"/>
    <w:rsid w:val="B1FF94BC"/>
    <w:rsid w:val="B9F7E5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20"/>
    <w:qFormat/>
    <w:uiPriority w:val="0"/>
    <w:rPr>
      <w:sz w:val="18"/>
      <w:szCs w:val="18"/>
    </w:rPr>
  </w:style>
  <w:style w:type="paragraph" w:styleId="3">
    <w:name w:val="footer"/>
    <w:basedOn w:val="1"/>
    <w:autoRedefine/>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DejaVu Sans" w:hAnsi="DejaVu Sans"/>
      <w:sz w:val="18"/>
    </w:rPr>
  </w:style>
  <w:style w:type="paragraph" w:styleId="5">
    <w:name w:val="Normal (Web)"/>
    <w:basedOn w:val="1"/>
    <w:qFormat/>
    <w:uiPriority w:val="0"/>
    <w:pPr>
      <w:spacing w:beforeAutospacing="1" w:afterAutospacing="1"/>
      <w:jc w:val="left"/>
    </w:pPr>
    <w:rPr>
      <w:kern w:val="0"/>
      <w:sz w:val="24"/>
    </w:rPr>
  </w:style>
  <w:style w:type="paragraph" w:customStyle="1" w:styleId="8">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9">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0">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1">
    <w:name w:val="前言、引言标题"/>
    <w:next w:val="12"/>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2">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3">
    <w:name w:val="目次、标准名称标题"/>
    <w:basedOn w:val="1"/>
    <w:next w:val="12"/>
    <w:autoRedefine/>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4">
    <w:name w:val="章标题"/>
    <w:next w:val="12"/>
    <w:autoRedefine/>
    <w:qFormat/>
    <w:uiPriority w:val="0"/>
    <w:pPr>
      <w:numPr>
        <w:ilvl w:val="0"/>
        <w:numId w:val="1"/>
      </w:numPr>
      <w:adjustRightInd w:val="0"/>
      <w:snapToGrid w:val="0"/>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15">
    <w:name w:val="终结线"/>
    <w:basedOn w:val="1"/>
    <w:autoRedefine/>
    <w:qFormat/>
    <w:uiPriority w:val="0"/>
    <w:pPr>
      <w:framePr w:hSpace="181" w:vSpace="181" w:wrap="around" w:vAnchor="text" w:hAnchor="margin" w:xAlign="center" w:y="285"/>
    </w:pPr>
  </w:style>
  <w:style w:type="paragraph" w:customStyle="1" w:styleId="16">
    <w:name w:val="标准书眉_奇数页"/>
    <w:next w:val="1"/>
    <w:autoRedefine/>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7">
    <w:name w:val="标准书脚_奇数页"/>
    <w:autoRedefine/>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8">
    <w:name w:val="二级条标题"/>
    <w:basedOn w:val="1"/>
    <w:next w:val="12"/>
    <w:autoRedefine/>
    <w:qFormat/>
    <w:uiPriority w:val="0"/>
    <w:pPr>
      <w:widowControl/>
      <w:spacing w:beforeLines="50" w:afterLines="50"/>
      <w:jc w:val="left"/>
      <w:outlineLvl w:val="3"/>
    </w:pPr>
    <w:rPr>
      <w:rFonts w:ascii="黑体" w:hAnsi="黑体" w:eastAsia="黑体" w:cs="宋体"/>
      <w:kern w:val="0"/>
      <w:szCs w:val="21"/>
    </w:rPr>
  </w:style>
  <w:style w:type="paragraph" w:styleId="19">
    <w:name w:val="List Paragraph"/>
    <w:basedOn w:val="1"/>
    <w:autoRedefine/>
    <w:qFormat/>
    <w:uiPriority w:val="99"/>
    <w:pPr>
      <w:ind w:firstLine="420" w:firstLineChars="200"/>
    </w:pPr>
  </w:style>
  <w:style w:type="character" w:customStyle="1" w:styleId="20">
    <w:name w:val="批注框文本 Char"/>
    <w:basedOn w:val="7"/>
    <w:link w:val="2"/>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4160</Words>
  <Characters>4709</Characters>
  <Lines>35</Lines>
  <Paragraphs>9</Paragraphs>
  <TotalTime>3</TotalTime>
  <ScaleCrop>false</ScaleCrop>
  <LinksUpToDate>false</LinksUpToDate>
  <CharactersWithSpaces>4887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2024-05-27T02:35:00Z</dcterms:created>
  <dc:creator>云海</dc:creator>
  <cp:lastModifiedBy>admin</cp:lastModifiedBy>
  <cp:lastPrinted>2023-08-31T17:04:00Z</cp:lastPrinted>
  <dcterms:modified xsi:type="dcterms:W3CDTF">2024-06-05T03:07:53Z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507E08237B8C4692BD1634D8D808D5C6_13</vt:lpwstr>
  </property>
</Properties>
</file>