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2024年农业生态资源保护资金项目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44"/>
          <w:szCs w:val="4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4"/>
          <w:szCs w:val="44"/>
          <w:highlight w:val="none"/>
          <w:lang w:val="en-US" w:eastAsia="zh-CN" w:bidi="ar"/>
        </w:rPr>
        <w:t>实施指导意见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80" w:firstLineChars="200"/>
        <w:jc w:val="left"/>
        <w:textAlignment w:val="auto"/>
        <w:rPr>
          <w:rFonts w:hint="default" w:ascii="Times New Roman" w:hAnsi="Times New Roman" w:eastAsia="FZFSK--GBK1-0" w:cs="Times New Roman"/>
          <w:color w:val="auto"/>
          <w:kern w:val="0"/>
          <w:sz w:val="29"/>
          <w:szCs w:val="29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一、推进地膜科学使用回收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根据《农业农村部办公厅 财政部办公厅关于开展地膜科学使用回收试点工作的通知》（农办科〔2022〕3号）要求，2024年，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我省继续实施地膜科学使用回收试点项目，在省内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eastAsia="zh-CN" w:bidi="ar"/>
        </w:rPr>
        <w:t>14个市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主要用膜地区试点推广应用加厚高强度地膜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70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val="en-US" w:eastAsia="zh-CN" w:bidi="ar"/>
        </w:rPr>
        <w:t>万亩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，每亩补助30元。以覆膜大县为重点，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棉花、玉米、蔬菜等作物，支持引导农户、种植大户、农民合作社等实施主体，推广使用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0.01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mm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及以上的加厚高强度地膜，从源头保障地膜的可回收性。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各地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在充分论证和通过性能检测的基础上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在适宜地块适度推广0.01mm以上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不含0.01mm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且具备同等强度的地膜。此类地膜的实施范围、面积等情况应在实施方案中予以明确。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推动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项目区地膜回收率达到83%，到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十四五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" w:bidi="ar"/>
        </w:rPr>
        <w:t>末期，力争推动全省地膜回收率达到85%以上，全省农田地膜残留量实现零增长。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二、促进农作物秸秆综合利用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按照《农业农村部办公厅关于做好2024年农作物秸秆综合利用工作的通知》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农办科〔2024〕7号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要求，2024年我省建设秸秆综合利用重点县20个。实施整县推进秸秆综合利用项目。重点县秸秆综合利用率应不低于90%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或比上年提高5个百分点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" w:bidi="ar"/>
        </w:rPr>
        <w:t>以县为单位建设秸秆资源台账，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形成秸秆沃土、秸秆产业化、秸秆循环利用有效利用模式各1个，省级以上媒体宣传不少于3次。采取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以奖代补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方式对重点县给与补助，补助资金由各重点县根据秸秆综合利用任务自主统筹安排，用于秸秆肥料化、饲料化、燃料化、基料化、原料化等重点领域和关键环节。重点县以提高秸秆综合利用率、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" w:bidi="ar"/>
        </w:rPr>
        <w:t>保护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黑土地和提升耕地质量为任务，结合本地实际突出重点区域、主要作物和主攻方向，做好秸秆综合利用项目实施工作。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三、草原禁牧补助与草畜平衡奖励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在阜新市、朝阳市全域实施草原生态保护补奖政策，重点支持饲草料加工贮制企业和牛、羊、驴、鹿等草食家畜养殖场提档升级。项目市按照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先建后补、以奖代补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的原则，按照企业固定资产投资额的35%予以补贴，补贴金额最高不超过200万元。为鼓励大项目建设，凡本年度固投达到1000万元以上的项目，给予补贴400万元。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提升饲草料供应水平。支持饲草料收获、加工、贮存设施建设和设备购置，提高饲草料供应水平。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升级养殖设施。支持新建或改扩建标准化畜禽舍及附属设施、运动场及附属设施等，扩大草食家畜饲养规模。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改善生产条件。支持购置自动给水给料设备、温度与环境控制设备等，提高养殖场生产管理水平。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四是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加强智能化建设。支持发展智慧养殖，购置智能化生产管理设备等，提升智能化管理水平。阜新市、朝阳市要结合本市实际细化出台本地区的项目实施方案，严格按照《辽宁省第三轮草原生态保护补助奖励政策实施方案》要求，做到强化组织领导、强化责任落实、强化基础工作、强化监管服务、强化政策宣传。切实做好成立领导小组、建全部门间协调机制、做好资金发放与监管、录入草原补奖信息系统、加强政策宣传、开展指导与服务、做好绩效管理等相关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四、渔业资源保护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</w:rPr>
        <w:t>渔业增殖放流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14" w:firstLineChars="192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按照《农业农村部关于做好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十四五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水生生物增殖放流工作的指导意见》要求，坚持生态优先，绿色发展，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"/>
        </w:rPr>
        <w:t>省内重要淡水河流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"/>
        </w:rPr>
        <w:t>重要国有水库、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界江界河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"/>
        </w:rPr>
        <w:t>及沿岸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海域开展渔业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"/>
        </w:rPr>
        <w:t>资源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</w:rPr>
        <w:t>增殖放流，恢复水生生物资源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有效增强渔业水域生物多样性，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促进渔业资源恢复，改善渔业水域生态环境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，助力渔业转型升级和高质量发展。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省内沿海地区放流褐牙鲆550万尾、海蜇200万尾，逐步恢复褐牙鲆、海蜇种群资源，促进渔民增收。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全省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重要淡水流域和公共水库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放流鲢1866万尾，实现生物净水；在盘锦放流中华绒螯蟹大眼幼体1600万尾，恢复生物种群，促进渔民增收。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在丹东、本溪地区放流细鳞鲑5.8万尾，增强渔业水域生物多样性。</w:t>
      </w:r>
    </w:p>
    <w:p>
      <w:pPr>
        <w:pStyle w:val="2"/>
        <w:widowControl/>
        <w:adjustRightInd w:val="0"/>
        <w:spacing w:line="600" w:lineRule="exact"/>
        <w:ind w:left="0" w:firstLine="640"/>
        <w:contextualSpacing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"/>
        </w:rPr>
      </w:pPr>
    </w:p>
    <w:sectPr>
      <w:footerReference r:id="rId3" w:type="default"/>
      <w:pgSz w:w="11906" w:h="16838"/>
      <w:pgMar w:top="1701" w:right="1474" w:bottom="158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2NmYzc0MDdhNzY2MWZkMDBmNjU2MWQzNTgwOWQifQ=="/>
  </w:docVars>
  <w:rsids>
    <w:rsidRoot w:val="00000000"/>
    <w:rsid w:val="096B1F55"/>
    <w:rsid w:val="115453DA"/>
    <w:rsid w:val="18F92597"/>
    <w:rsid w:val="1DCF7BFD"/>
    <w:rsid w:val="24314C44"/>
    <w:rsid w:val="321E5AD9"/>
    <w:rsid w:val="42F42567"/>
    <w:rsid w:val="42F84B19"/>
    <w:rsid w:val="435D0475"/>
    <w:rsid w:val="4DEE9F85"/>
    <w:rsid w:val="531928F9"/>
    <w:rsid w:val="5F516048"/>
    <w:rsid w:val="646A2AC7"/>
    <w:rsid w:val="6F466B28"/>
    <w:rsid w:val="717742A8"/>
    <w:rsid w:val="7BD35B98"/>
    <w:rsid w:val="7D9817C8"/>
    <w:rsid w:val="7EC79549"/>
    <w:rsid w:val="7F6E3DC5"/>
    <w:rsid w:val="B7EB3426"/>
    <w:rsid w:val="EEAF3CE2"/>
    <w:rsid w:val="FACFAD3F"/>
    <w:rsid w:val="FEAFE99E"/>
    <w:rsid w:val="FEFF4D23"/>
    <w:rsid w:val="FFAEB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 w:firstLine="420" w:firstLineChars="200"/>
      <w:jc w:val="both"/>
      <w:textAlignment w:val="baseline"/>
    </w:pPr>
    <w:rPr>
      <w:rFonts w:hint="default" w:ascii="Calibri" w:hAnsi="Calibri" w:eastAsia="宋体" w:cs="Calibri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1397</Words>
  <Characters>1451</Characters>
  <Lines>1</Lines>
  <Paragraphs>1</Paragraphs>
  <TotalTime>9</TotalTime>
  <ScaleCrop>false</ScaleCrop>
  <LinksUpToDate>false</LinksUpToDate>
  <CharactersWithSpaces>1453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2023-05-28T00:56:00Z</dcterms:created>
  <dc:creator>17480</dc:creator>
  <cp:lastModifiedBy>张丹</cp:lastModifiedBy>
  <cp:lastPrinted>2024-07-02T09:33:50Z</cp:lastPrinted>
  <dcterms:modified xsi:type="dcterms:W3CDTF">2024-07-02T09:34:54Z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512F16FBECE547C59A9FBCBCAC5F4A26_12</vt:lpwstr>
  </property>
</Properties>
</file>