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2024年粮油生产保障资金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粮油等重点作物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  <w:t>绿色高产高效）项目实施指导意见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2024年粮油等重点作物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  <w:lang w:bidi="ar"/>
        </w:rPr>
        <w:t>绿色高产高兴行动项目以绿色高质量发展为目标，以促进粮食增产和农民增收为导向，加快良田、良种、良机、良法、良制系统集成，持续推进主导品种、主推技术、主力机型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“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三主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融合，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分区域、分要素、分环节抓好耕种管收全过程，辐射带动大面积均衡增产和效益提升。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全省安排</w:t>
      </w:r>
      <w:r>
        <w:rPr>
          <w:rFonts w:ascii="Times New Roman" w:hAnsi="Times New Roman" w:eastAsia="仿宋_GB2312" w:cs="Times New Roman"/>
          <w:sz w:val="32"/>
          <w:szCs w:val="32"/>
        </w:rPr>
        <w:t>绿色高产高效行动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项目示范县31个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 w:bidi="ar"/>
        </w:rPr>
        <w:t>（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2024-2025年度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 w:bidi="ar"/>
        </w:rPr>
        <w:t>），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其中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：粮食作物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示范县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24个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沈北新区、法库县、普兰店区、海城市、新宾县、清原县、本溪县、宽甸县、义县、阜新县、彰武县、辽阳县、西丰县、昌图县、朝阳县、建平县、喀左县、北票市18个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玉米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示范县；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法库县、庄河市、阜新县3个大豆示范县；辽中区、东港市、大洼区3个水稻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示范县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、经济作物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示范县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7个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凌源市、北票市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2个蔬菜</w:t>
      </w:r>
      <w:r>
        <w:rPr>
          <w:rFonts w:ascii="Times New Roman" w:hAnsi="Times New Roman" w:eastAsia="仿宋_GB2312" w:cs="Times New Roman"/>
          <w:sz w:val="32"/>
          <w:szCs w:val="22"/>
          <w:lang w:bidi="ar"/>
        </w:rPr>
        <w:t>示范县；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新宾县、清原县、桓仁县、宽甸县4个中药材示范县；金普新区1个水果示范县）。以建设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攻关试验区、核心示范区和辐射带动区为主要方式，在攻关试验区试验筛选、展示示范优良品种，攻关试验与探索研究绿色、高产、高效前沿技术或模式；在核心示范区</w:t>
      </w:r>
      <w:r>
        <w:rPr>
          <w:rFonts w:ascii="Times New Roman" w:hAnsi="Times New Roman" w:eastAsia="仿宋_GB2312" w:cs="Times New Roman"/>
          <w:sz w:val="32"/>
          <w:szCs w:val="34"/>
          <w:lang w:bidi="ar"/>
        </w:rPr>
        <w:t>集成组装、示范展示成套、全流程、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标准化的</w:t>
      </w:r>
      <w:r>
        <w:rPr>
          <w:rFonts w:ascii="Times New Roman" w:hAnsi="Times New Roman" w:eastAsia="仿宋_GB2312" w:cs="Times New Roman"/>
          <w:sz w:val="32"/>
          <w:szCs w:val="34"/>
          <w:lang w:bidi="ar"/>
        </w:rPr>
        <w:t>绿色高产高效技术模式；在辐射带动区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有针对性地</w:t>
      </w:r>
      <w:r>
        <w:rPr>
          <w:rFonts w:ascii="Times New Roman" w:hAnsi="Times New Roman" w:eastAsia="仿宋_GB2312" w:cs="Times New Roman"/>
          <w:sz w:val="32"/>
          <w:szCs w:val="34"/>
          <w:lang w:bidi="ar"/>
        </w:rPr>
        <w:t>推广应用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优良品种和</w:t>
      </w:r>
      <w:r>
        <w:rPr>
          <w:rFonts w:ascii="Times New Roman" w:hAnsi="Times New Roman" w:eastAsia="仿宋_GB2312" w:cs="Times New Roman"/>
          <w:sz w:val="32"/>
          <w:szCs w:val="34"/>
          <w:lang w:bidi="ar"/>
        </w:rPr>
        <w:t>单项的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绿色、高产、高效关键技术。玉米、水稻示范县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项目区总面积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14万亩以上，大豆示范县5.7万亩以上，蔬菜、水果示范县2.3万亩以上，中药材示范县1.3万亩以上。单个示范区</w:t>
      </w:r>
      <w:r>
        <w:rPr>
          <w:rFonts w:ascii="Times New Roman" w:hAnsi="Times New Roman" w:eastAsia="仿宋_GB2312" w:cs="Times New Roman"/>
          <w:sz w:val="32"/>
          <w:szCs w:val="32"/>
        </w:rPr>
        <w:t>水稻、玉米、大豆的平均亩产分别力保700公斤、800公斤、200公斤以上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经济作物目标由市、县自行确定），辐射带动大面积均衡增产；</w:t>
      </w:r>
      <w:r>
        <w:rPr>
          <w:rStyle w:val="8"/>
          <w:rFonts w:ascii="Times New Roman" w:hAnsi="Times New Roman" w:eastAsia="仿宋_GB2312"/>
          <w:sz w:val="32"/>
          <w:szCs w:val="32"/>
          <w:lang w:bidi="ar"/>
        </w:rPr>
        <w:t>以创高产为目标的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辐射带动区，单产力争比上年提高5%以上。玉米、大豆示范县项目区</w:t>
      </w:r>
      <w:r>
        <w:rPr>
          <w:rFonts w:ascii="Times New Roman" w:hAnsi="Times New Roman" w:eastAsia="仿宋_GB2312" w:cs="Times New Roman"/>
          <w:sz w:val="32"/>
          <w:szCs w:val="32"/>
        </w:rPr>
        <w:t>亩产力争比当地平均水平高10%以上。项目区单位面积化肥使用量、化学农药使用量较上年分别减少2%以上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病虫害损失控制在5%以内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每个大豆、玉米示范县补助400万元，水稻、蔬菜示范县补助300万元，中药材、水果示范县补助210万元。资金主要用于物化投入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补助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、社会化服务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补助和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技术指导服务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补助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。示范县作为实施主体，要成立政府主要负责同志任组长的领导小组，明确责任分工，统筹协调有关部门</w:t>
      </w:r>
      <w:r>
        <w:rPr>
          <w:rFonts w:ascii="Times New Roman" w:hAnsi="Times New Roman" w:eastAsia="仿宋_GB2312" w:cs="Times New Roman"/>
          <w:spacing w:val="-4"/>
          <w:sz w:val="32"/>
          <w:szCs w:val="22"/>
          <w:lang w:bidi="ar"/>
        </w:rPr>
        <w:t>各负其责、密切配合，把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责任落实到位、资金落实到位、措施落实到位，提升项目实施成效及资金使用效益。</w:t>
      </w:r>
      <w:r>
        <w:rPr>
          <w:rFonts w:hint="eastAsia" w:ascii="Times New Roman" w:hAnsi="Times New Roman" w:eastAsia="仿宋_GB2312" w:cs="Times New Roman"/>
          <w:sz w:val="32"/>
          <w:szCs w:val="32"/>
          <w:lang w:bidi="ar"/>
        </w:rPr>
        <w:t>要</w:t>
      </w:r>
      <w:r>
        <w:rPr>
          <w:rFonts w:hint="eastAsia" w:ascii="Times New Roman" w:hAnsi="Times New Roman" w:eastAsia="仿宋_GB2312"/>
          <w:sz w:val="32"/>
          <w:szCs w:val="32"/>
        </w:rPr>
        <w:t>合理安排2024年、2025年实施内容，分阶段确定实施进度，确保2024年取得阶段性成效，2025年全面完成项目实施。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2NmYzc0MDdhNzY2MWZkMDBmNjU2MWQzNTgwOWQifQ=="/>
  </w:docVars>
  <w:rsids>
    <w:rsidRoot w:val="00000000"/>
    <w:rsid w:val="03395A4D"/>
    <w:rsid w:val="06B921D3"/>
    <w:rsid w:val="10801568"/>
    <w:rsid w:val="17370E18"/>
    <w:rsid w:val="214573F9"/>
    <w:rsid w:val="2FB16AC6"/>
    <w:rsid w:val="365D0235"/>
    <w:rsid w:val="39BB545A"/>
    <w:rsid w:val="3E3953EB"/>
    <w:rsid w:val="3FB2205E"/>
    <w:rsid w:val="4A7E0496"/>
    <w:rsid w:val="4C6D14FB"/>
    <w:rsid w:val="545A0C92"/>
    <w:rsid w:val="5C205016"/>
    <w:rsid w:val="5FCF6910"/>
    <w:rsid w:val="628C13DB"/>
    <w:rsid w:val="6E4B4E82"/>
    <w:rsid w:val="70C73077"/>
    <w:rsid w:val="BEF7DD52"/>
    <w:rsid w:val="F77F9C2E"/>
    <w:rsid w:val="F9E7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link w:val="10"/>
    <w:qFormat/>
    <w:uiPriority w:val="0"/>
    <w:pPr>
      <w:ind w:firstLine="420" w:firstLineChars="200"/>
    </w:p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10">
    <w:name w:val="正文首行缩进 2 Char"/>
    <w:basedOn w:val="11"/>
    <w:link w:val="5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11">
    <w:name w:val="正文文本缩进 Char"/>
    <w:basedOn w:val="7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964</Words>
  <Characters>1017</Characters>
  <Lines>0</Lines>
  <Paragraphs>0</Paragraphs>
  <TotalTime>3</TotalTime>
  <ScaleCrop>false</ScaleCrop>
  <LinksUpToDate>false</LinksUpToDate>
  <CharactersWithSpaces>1017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2023-05-26T15:26:00Z</dcterms:created>
  <dc:creator>17480</dc:creator>
  <cp:lastModifiedBy>张丹</cp:lastModifiedBy>
  <cp:lastPrinted>2024-07-02T09:28:02Z</cp:lastPrinted>
  <dcterms:modified xsi:type="dcterms:W3CDTF">2024-07-02T09:28:51Z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0AE5BD126DA140CD9126E4F742D48767_12</vt:lpwstr>
  </property>
</Properties>
</file>