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70EE8AE" w14:textId="77777777" w:rsidTr="007B7453">
        <w:tc>
          <w:tcPr>
            <w:tcW w:w="509" w:type="dxa"/>
          </w:tcPr>
          <w:p w14:paraId="64EA4BE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B6F474C" w14:textId="7C09D096"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219F7">
              <w:rPr>
                <w:rFonts w:ascii="黑体" w:eastAsia="黑体" w:hAnsi="黑体" w:hint="eastAsia"/>
                <w:sz w:val="21"/>
                <w:szCs w:val="21"/>
              </w:rPr>
              <w:t>11.220</w:t>
            </w:r>
            <w:r>
              <w:rPr>
                <w:rFonts w:ascii="黑体" w:eastAsia="黑体" w:hAnsi="黑体"/>
                <w:sz w:val="21"/>
                <w:szCs w:val="21"/>
              </w:rPr>
              <w:fldChar w:fldCharType="end"/>
            </w:r>
            <w:bookmarkEnd w:id="0"/>
          </w:p>
        </w:tc>
      </w:tr>
      <w:tr w:rsidR="007B7453" w:rsidRPr="00672BFD" w14:paraId="5C7667DF" w14:textId="77777777" w:rsidTr="007B7453">
        <w:tc>
          <w:tcPr>
            <w:tcW w:w="509" w:type="dxa"/>
          </w:tcPr>
          <w:p w14:paraId="22012C4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20CB487" w14:textId="2D22192F"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219F7">
              <w:rPr>
                <w:rFonts w:ascii="黑体" w:eastAsia="黑体" w:hAnsi="黑体" w:hint="eastAsia"/>
                <w:sz w:val="21"/>
                <w:szCs w:val="21"/>
              </w:rPr>
              <w:t>41</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8466B24" w14:textId="77777777" w:rsidTr="00DF5F11">
        <w:tc>
          <w:tcPr>
            <w:tcW w:w="6407" w:type="dxa"/>
          </w:tcPr>
          <w:p w14:paraId="457BC521" w14:textId="260D3799"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5315CAC1" wp14:editId="06102CC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D219F7">
              <w:rPr>
                <w:rFonts w:hint="eastAsia"/>
              </w:rPr>
              <w:t>21</w:t>
            </w:r>
            <w:r>
              <w:fldChar w:fldCharType="end"/>
            </w:r>
            <w:bookmarkEnd w:id="3"/>
          </w:p>
        </w:tc>
      </w:tr>
    </w:tbl>
    <w:p w14:paraId="008909FE" w14:textId="320F996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219F7">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2450F472"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0BE8278" w14:textId="6BE69CB1"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D219F7">
        <w:rPr>
          <w:rFonts w:hAnsi="黑体"/>
        </w:rPr>
        <w:t xml:space="preserve">代替 DB </w:t>
      </w:r>
      <w:r w:rsidR="00D219F7">
        <w:rPr>
          <w:rFonts w:hAnsi="黑体" w:hint="eastAsia"/>
        </w:rPr>
        <w:t>21</w:t>
      </w:r>
      <w:r w:rsidR="00D219F7">
        <w:rPr>
          <w:rFonts w:hAnsi="黑体"/>
        </w:rPr>
        <w:t>/T</w:t>
      </w:r>
      <w:r w:rsidR="00D219F7">
        <w:rPr>
          <w:rFonts w:hAnsi="黑体" w:hint="eastAsia"/>
        </w:rPr>
        <w:t xml:space="preserve"> 2473-2015</w:t>
      </w:r>
      <w:r w:rsidRPr="001E4882">
        <w:rPr>
          <w:rFonts w:hAnsi="黑体"/>
        </w:rPr>
        <w:fldChar w:fldCharType="end"/>
      </w:r>
      <w:bookmarkEnd w:id="8"/>
    </w:p>
    <w:p w14:paraId="37A01EC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5918509" wp14:editId="2AA9887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B8B2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4C8BC84"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3F4C4BB" w14:textId="33D76656"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219F7" w:rsidRPr="00D219F7">
        <w:rPr>
          <w:rFonts w:hint="eastAsia"/>
        </w:rPr>
        <w:t>规模猪场高致病性猪蓝耳病防治技术规范</w:t>
      </w:r>
      <w:r>
        <w:fldChar w:fldCharType="end"/>
      </w:r>
      <w:bookmarkEnd w:id="9"/>
    </w:p>
    <w:p w14:paraId="102C1D4B" w14:textId="77777777" w:rsidR="00815419" w:rsidRPr="00815419" w:rsidRDefault="00815419" w:rsidP="00324EDD">
      <w:pPr>
        <w:framePr w:w="9639" w:h="6974" w:hRule="exact" w:wrap="around" w:vAnchor="page" w:hAnchor="page" w:x="1419" w:y="6408" w:anchorLock="1"/>
        <w:ind w:left="-1418"/>
      </w:pPr>
    </w:p>
    <w:p w14:paraId="076C7455" w14:textId="2A670F1B"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D219F7" w:rsidRPr="00D219F7">
        <w:rPr>
          <w:rFonts w:ascii="黑体" w:eastAsia="黑体" w:hAnsi="黑体"/>
          <w:noProof/>
          <w:szCs w:val="28"/>
        </w:rPr>
        <w:t>Technique requement for prevention and control of highly pathogenic porcine reproductive and respiratory syndrome in pig feedlot</w:t>
      </w:r>
      <w:r w:rsidRPr="00D3660F">
        <w:rPr>
          <w:rFonts w:ascii="黑体" w:eastAsia="黑体" w:hAnsi="黑体"/>
          <w:noProof/>
          <w:szCs w:val="28"/>
        </w:rPr>
        <w:fldChar w:fldCharType="end"/>
      </w:r>
      <w:bookmarkEnd w:id="10"/>
    </w:p>
    <w:p w14:paraId="66B78930" w14:textId="77777777" w:rsidR="00815419" w:rsidRPr="00324EDD" w:rsidRDefault="00815419" w:rsidP="00324EDD">
      <w:pPr>
        <w:framePr w:w="9639" w:h="6974" w:hRule="exact" w:wrap="around" w:vAnchor="page" w:hAnchor="page" w:x="1419" w:y="6408" w:anchorLock="1"/>
        <w:spacing w:line="760" w:lineRule="exact"/>
        <w:ind w:left="-1418"/>
      </w:pPr>
    </w:p>
    <w:p w14:paraId="2A16EC0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C68959D" w14:textId="0FB662C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F6813">
        <w:rPr>
          <w:noProof/>
          <w:sz w:val="24"/>
          <w:szCs w:val="28"/>
        </w:rPr>
      </w:r>
      <w:r w:rsidR="00CF6813">
        <w:rPr>
          <w:noProof/>
          <w:sz w:val="24"/>
          <w:szCs w:val="28"/>
        </w:rPr>
        <w:fldChar w:fldCharType="separate"/>
      </w:r>
      <w:r>
        <w:rPr>
          <w:noProof/>
          <w:sz w:val="24"/>
          <w:szCs w:val="28"/>
        </w:rPr>
        <w:fldChar w:fldCharType="end"/>
      </w:r>
      <w:bookmarkEnd w:id="11"/>
    </w:p>
    <w:p w14:paraId="63408B2A" w14:textId="23A0B23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219F7">
        <w:rPr>
          <w:noProof/>
          <w:sz w:val="21"/>
          <w:szCs w:val="28"/>
        </w:rPr>
        <w:t> </w:t>
      </w:r>
      <w:r w:rsidR="00D219F7">
        <w:rPr>
          <w:noProof/>
          <w:sz w:val="21"/>
          <w:szCs w:val="28"/>
        </w:rPr>
        <w:t> </w:t>
      </w:r>
      <w:r w:rsidR="00D219F7">
        <w:rPr>
          <w:noProof/>
          <w:sz w:val="21"/>
          <w:szCs w:val="28"/>
        </w:rPr>
        <w:t> </w:t>
      </w:r>
      <w:r w:rsidR="00D219F7">
        <w:rPr>
          <w:noProof/>
          <w:sz w:val="21"/>
          <w:szCs w:val="28"/>
        </w:rPr>
        <w:t> </w:t>
      </w:r>
      <w:r w:rsidR="00D219F7">
        <w:rPr>
          <w:noProof/>
          <w:sz w:val="21"/>
          <w:szCs w:val="28"/>
        </w:rPr>
        <w:t> </w:t>
      </w:r>
      <w:r>
        <w:rPr>
          <w:noProof/>
          <w:sz w:val="21"/>
          <w:szCs w:val="28"/>
        </w:rPr>
        <w:fldChar w:fldCharType="end"/>
      </w:r>
      <w:bookmarkEnd w:id="12"/>
    </w:p>
    <w:p w14:paraId="3E27B003"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CF6813">
        <w:rPr>
          <w:b/>
          <w:noProof/>
          <w:sz w:val="21"/>
          <w:szCs w:val="28"/>
        </w:rPr>
      </w:r>
      <w:r w:rsidR="00CF6813">
        <w:rPr>
          <w:b/>
          <w:noProof/>
          <w:sz w:val="21"/>
          <w:szCs w:val="28"/>
        </w:rPr>
        <w:fldChar w:fldCharType="separate"/>
      </w:r>
      <w:r w:rsidRPr="00A6537A">
        <w:rPr>
          <w:b/>
          <w:noProof/>
          <w:sz w:val="21"/>
          <w:szCs w:val="28"/>
        </w:rPr>
        <w:fldChar w:fldCharType="end"/>
      </w:r>
      <w:bookmarkEnd w:id="13"/>
    </w:p>
    <w:p w14:paraId="13983032"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07D9E1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E27C853" w14:textId="7DAC0A6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219F7" w:rsidRPr="00D219F7">
        <w:rPr>
          <w:rFonts w:hAnsi="黑体" w:hint="eastAsia"/>
          <w:w w:val="100"/>
          <w:sz w:val="28"/>
        </w:rPr>
        <w:t>辽宁省质量技术监督局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73D19C7"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4E4B058" wp14:editId="144DF08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FB17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56003CD" w14:textId="77777777" w:rsidR="00D219F7" w:rsidRDefault="00D219F7" w:rsidP="00D219F7">
      <w:pPr>
        <w:pStyle w:val="a6"/>
        <w:spacing w:before="900" w:after="468"/>
      </w:pPr>
      <w:bookmarkStart w:id="21" w:name="BookMark2"/>
      <w:r w:rsidRPr="00D219F7">
        <w:rPr>
          <w:spacing w:val="320"/>
        </w:rPr>
        <w:lastRenderedPageBreak/>
        <w:t>前</w:t>
      </w:r>
      <w:r>
        <w:t>言</w:t>
      </w:r>
    </w:p>
    <w:p w14:paraId="302894D8" w14:textId="77777777" w:rsidR="00D219F7" w:rsidRDefault="00D219F7" w:rsidP="00D219F7">
      <w:pPr>
        <w:pStyle w:val="affffb"/>
        <w:ind w:firstLine="420"/>
      </w:pPr>
      <w:r>
        <w:rPr>
          <w:rFonts w:hint="eastAsia"/>
        </w:rPr>
        <w:t>本文件按照GB/T 1.1—2020《标准化工作导则  第1部分：标准化文件的结构和起草规则》的规定起草。</w:t>
      </w:r>
    </w:p>
    <w:p w14:paraId="40197F35" w14:textId="77777777" w:rsidR="00D219F7" w:rsidRDefault="00D219F7" w:rsidP="00D219F7">
      <w:pPr>
        <w:pStyle w:val="affffb"/>
        <w:ind w:firstLine="420"/>
      </w:pPr>
      <w:r>
        <w:rPr>
          <w:rFonts w:hint="eastAsia"/>
        </w:rPr>
        <w:t>本文件代替DB21/T 2473-2015《规模猪场高致病性猪蓝耳病防治技术规范》，与DB21/T 2473-2015相比，除结构调整和编辑性改动外，主要技术变化如下:</w:t>
      </w:r>
    </w:p>
    <w:p w14:paraId="2D31F656" w14:textId="77777777" w:rsidR="00D219F7" w:rsidRDefault="00D219F7" w:rsidP="00D219F7">
      <w:pPr>
        <w:pStyle w:val="affffb"/>
        <w:ind w:firstLine="420"/>
      </w:pPr>
      <w:r>
        <w:rPr>
          <w:rFonts w:hint="eastAsia"/>
        </w:rPr>
        <w:t>a）更改了“范围”的描述，重新规定了规模猪场高致病性猪蓝耳病防治的技术内容（见第1章，2015年版的第1章），并增加了适用范围相关内容；</w:t>
      </w:r>
    </w:p>
    <w:p w14:paraId="70C41229" w14:textId="77777777" w:rsidR="00D219F7" w:rsidRDefault="00D219F7" w:rsidP="00D219F7">
      <w:pPr>
        <w:pStyle w:val="affffb"/>
        <w:ind w:firstLine="420"/>
      </w:pPr>
      <w:r>
        <w:rPr>
          <w:rFonts w:hint="eastAsia"/>
        </w:rPr>
        <w:t>b)更改了“规范性引用文件”有关内容（见第2章，2015年版的第2章）；</w:t>
      </w:r>
    </w:p>
    <w:p w14:paraId="2CF9B5B1" w14:textId="77777777" w:rsidR="00D219F7" w:rsidRDefault="00D219F7" w:rsidP="00D219F7">
      <w:pPr>
        <w:pStyle w:val="affffb"/>
        <w:ind w:firstLine="420"/>
      </w:pPr>
      <w:r>
        <w:rPr>
          <w:rFonts w:hint="eastAsia"/>
        </w:rPr>
        <w:t xml:space="preserve">c)更改了“卫生消毒”的有关内容（见第5章，2015年版的第5章）； </w:t>
      </w:r>
    </w:p>
    <w:p w14:paraId="02BC1874" w14:textId="77777777" w:rsidR="00D219F7" w:rsidRDefault="00D219F7" w:rsidP="00D219F7">
      <w:pPr>
        <w:pStyle w:val="affffb"/>
        <w:ind w:firstLine="420"/>
      </w:pPr>
      <w:r>
        <w:rPr>
          <w:rFonts w:hint="eastAsia"/>
        </w:rPr>
        <w:t xml:space="preserve">d)增加了“外引种源管理”（见第6章）一章； </w:t>
      </w:r>
    </w:p>
    <w:p w14:paraId="0502C2C1" w14:textId="77777777" w:rsidR="00D219F7" w:rsidRDefault="00D219F7" w:rsidP="00D219F7">
      <w:pPr>
        <w:pStyle w:val="affffb"/>
        <w:ind w:firstLine="420"/>
      </w:pPr>
      <w:r>
        <w:rPr>
          <w:rFonts w:hint="eastAsia"/>
        </w:rPr>
        <w:t>e)更改了“免疫接种”的有关内容（见第7章，2015年版的第6章）；</w:t>
      </w:r>
    </w:p>
    <w:p w14:paraId="55F62AD3" w14:textId="77777777" w:rsidR="00D219F7" w:rsidRDefault="00D219F7" w:rsidP="00D219F7">
      <w:pPr>
        <w:pStyle w:val="affffb"/>
        <w:ind w:firstLine="420"/>
      </w:pPr>
      <w:r>
        <w:rPr>
          <w:rFonts w:hint="eastAsia"/>
        </w:rPr>
        <w:t>f)更改了“监测”的有关内容（见第8章，2015年版的第7章）；</w:t>
      </w:r>
    </w:p>
    <w:p w14:paraId="5FD5C0C6" w14:textId="77777777" w:rsidR="00D219F7" w:rsidRDefault="00D219F7" w:rsidP="00D219F7">
      <w:pPr>
        <w:pStyle w:val="affffb"/>
        <w:ind w:firstLine="420"/>
      </w:pPr>
      <w:r>
        <w:rPr>
          <w:rFonts w:hint="eastAsia"/>
        </w:rPr>
        <w:t>g)更改了“疫情控制和扑灭”的有关内容（监第9章，2015年版的第8章）；</w:t>
      </w:r>
    </w:p>
    <w:p w14:paraId="26515E92" w14:textId="77777777" w:rsidR="00D219F7" w:rsidRDefault="00D219F7" w:rsidP="00D219F7">
      <w:pPr>
        <w:pStyle w:val="affffb"/>
        <w:ind w:firstLine="420"/>
      </w:pPr>
      <w:r>
        <w:rPr>
          <w:rFonts w:hint="eastAsia"/>
        </w:rPr>
        <w:t>请注意本文件的某些内容可能涉及专利。本文件的发布机构不承担识别专利的责任。</w:t>
      </w:r>
    </w:p>
    <w:p w14:paraId="1AA5DD6F" w14:textId="77777777" w:rsidR="00D219F7" w:rsidRDefault="00D219F7" w:rsidP="00D219F7">
      <w:pPr>
        <w:pStyle w:val="affffb"/>
        <w:ind w:firstLine="420"/>
      </w:pPr>
      <w:r>
        <w:rPr>
          <w:rFonts w:hint="eastAsia"/>
        </w:rPr>
        <w:t>本文件由辽宁省农业农村厅提出并归口。</w:t>
      </w:r>
    </w:p>
    <w:p w14:paraId="682CAF5B" w14:textId="77777777" w:rsidR="00D219F7" w:rsidRDefault="00D219F7" w:rsidP="00D219F7">
      <w:pPr>
        <w:pStyle w:val="affffb"/>
        <w:ind w:firstLine="420"/>
      </w:pPr>
      <w:r>
        <w:rPr>
          <w:rFonts w:hint="eastAsia"/>
        </w:rPr>
        <w:t>本文件起草单位：辽宁省农业发展服务中心、辽宁科蓝检测技术有限公司、沈阳伟嘉生物技术有限公司。</w:t>
      </w:r>
    </w:p>
    <w:p w14:paraId="15503391" w14:textId="77777777" w:rsidR="00D219F7" w:rsidRDefault="00D219F7" w:rsidP="00D219F7">
      <w:pPr>
        <w:pStyle w:val="affffb"/>
        <w:ind w:firstLine="420"/>
      </w:pPr>
      <w:r>
        <w:rPr>
          <w:rFonts w:hint="eastAsia"/>
        </w:rPr>
        <w:t>本文件起草人：</w:t>
      </w:r>
    </w:p>
    <w:p w14:paraId="40D6FEAB" w14:textId="77777777" w:rsidR="00D219F7" w:rsidRDefault="00D219F7" w:rsidP="00D219F7">
      <w:pPr>
        <w:pStyle w:val="affffb"/>
        <w:ind w:firstLine="420"/>
      </w:pPr>
      <w:r>
        <w:rPr>
          <w:rFonts w:hint="eastAsia"/>
        </w:rPr>
        <w:t>本文件及其所代替文件的历次版本发布情况为：</w:t>
      </w:r>
    </w:p>
    <w:p w14:paraId="12F4BA6B" w14:textId="77777777" w:rsidR="00D219F7" w:rsidRDefault="00D219F7" w:rsidP="00D219F7">
      <w:pPr>
        <w:pStyle w:val="affffb"/>
        <w:ind w:firstLine="420"/>
      </w:pPr>
      <w:r>
        <w:rPr>
          <w:rFonts w:hint="eastAsia"/>
        </w:rPr>
        <w:t>——2015年首次发布为DB21/T 2473-2015；</w:t>
      </w:r>
    </w:p>
    <w:p w14:paraId="51A05B9C" w14:textId="77777777" w:rsidR="00D219F7" w:rsidRDefault="00D219F7" w:rsidP="00D219F7">
      <w:pPr>
        <w:pStyle w:val="affffb"/>
        <w:ind w:firstLine="420"/>
      </w:pPr>
      <w:r>
        <w:rPr>
          <w:rFonts w:hint="eastAsia"/>
        </w:rPr>
        <w:t>——本次为第一次修订。</w:t>
      </w:r>
    </w:p>
    <w:p w14:paraId="0FE7471E" w14:textId="77777777" w:rsidR="00D219F7" w:rsidRDefault="00D219F7" w:rsidP="00D219F7">
      <w:pPr>
        <w:pStyle w:val="affffb"/>
        <w:ind w:firstLine="420"/>
      </w:pPr>
      <w:r>
        <w:rPr>
          <w:rFonts w:hint="eastAsia"/>
        </w:rPr>
        <w:t>本文件发布实施后，任何单位和个人如有问题和意见建议，均可以通过来电和来函等方式进行反馈，我们将及时答复并认真处理，根据实际情况依法进行评估及复审。</w:t>
      </w:r>
    </w:p>
    <w:p w14:paraId="369FFC67" w14:textId="77777777" w:rsidR="00D219F7" w:rsidRDefault="00D219F7" w:rsidP="00D219F7">
      <w:pPr>
        <w:pStyle w:val="affffb"/>
        <w:ind w:firstLine="420"/>
      </w:pPr>
      <w:r>
        <w:rPr>
          <w:rFonts w:hint="eastAsia"/>
        </w:rPr>
        <w:t>归口管理部门通讯地址：辽宁省农业农村厅（沈阳市和平区太原北街2号），联系电话：024-23447862。</w:t>
      </w:r>
    </w:p>
    <w:p w14:paraId="61D0ED0E" w14:textId="32A2BF3B" w:rsidR="00D219F7" w:rsidRPr="00D219F7" w:rsidRDefault="00D219F7" w:rsidP="00D219F7">
      <w:pPr>
        <w:pStyle w:val="affffb"/>
        <w:ind w:firstLine="420"/>
      </w:pPr>
      <w:r>
        <w:rPr>
          <w:rFonts w:hint="eastAsia"/>
        </w:rPr>
        <w:t>起草单位通讯地址：辽宁省农业发展服务中心（沈阳市皇姑区辽河街60号），联系电话：024-88420057。</w:t>
      </w:r>
    </w:p>
    <w:p w14:paraId="678B8717" w14:textId="514B9282" w:rsidR="00D219F7" w:rsidRPr="00D219F7" w:rsidRDefault="00D219F7" w:rsidP="00D219F7">
      <w:pPr>
        <w:pStyle w:val="affffb"/>
        <w:ind w:firstLine="420"/>
        <w:sectPr w:rsidR="00D219F7" w:rsidRPr="00D219F7" w:rsidSect="00D219F7">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p>
    <w:p w14:paraId="5E12CA6C"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11EC76F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5EB3778732E444AB4260BB275781C7D"/>
        </w:placeholder>
      </w:sdtPr>
      <w:sdtEndPr/>
      <w:sdtContent>
        <w:bookmarkStart w:id="23" w:name="NEW_STAND_NAME" w:displacedByCustomXml="prev"/>
        <w:p w14:paraId="379D9503" w14:textId="3328FA35" w:rsidR="00F26B7E" w:rsidRPr="00F26B7E" w:rsidRDefault="00D219F7" w:rsidP="00D219F7">
          <w:pPr>
            <w:pStyle w:val="afffffffff8"/>
            <w:spacing w:beforeLines="100" w:before="312" w:afterLines="220" w:after="686"/>
          </w:pPr>
          <w:r>
            <w:rPr>
              <w:rFonts w:hint="eastAsia"/>
            </w:rPr>
            <w:t>规模猪场高致病性猪蓝耳病防治技术规范</w:t>
          </w:r>
        </w:p>
      </w:sdtContent>
    </w:sdt>
    <w:bookmarkEnd w:id="23" w:displacedByCustomXml="prev"/>
    <w:p w14:paraId="336A6A69"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14:paraId="1B898DD7" w14:textId="77777777" w:rsidR="00D219F7" w:rsidRDefault="00D219F7" w:rsidP="00D219F7">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本文件规定了规模猪场高致病性猪蓝耳病防治的环境控制、卫生消毒、免疫接种、监测、疫情控制和扑灭、废弃物处理等技术要求。</w:t>
      </w:r>
    </w:p>
    <w:p w14:paraId="1480FB37" w14:textId="07132542" w:rsidR="008B0C9C" w:rsidRDefault="00D219F7" w:rsidP="00D219F7">
      <w:pPr>
        <w:pStyle w:val="affffb"/>
        <w:ind w:firstLine="420"/>
      </w:pPr>
      <w:r>
        <w:rPr>
          <w:rFonts w:hint="eastAsia"/>
        </w:rPr>
        <w:t>本文件适用于辽宁省境内规模猪场高致病性猪蓝耳病的防治，其他类型猪高致病性猪蓝耳病防治可参照本文件执行。</w:t>
      </w:r>
    </w:p>
    <w:p w14:paraId="333221E2" w14:textId="77777777"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ED2BDA2293E454DB6933E90712D45E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54A97B8"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86D433" w14:textId="77777777" w:rsidR="00D219F7" w:rsidRDefault="00D219F7" w:rsidP="00D219F7">
      <w:pPr>
        <w:pStyle w:val="affffb"/>
        <w:ind w:firstLine="420"/>
      </w:pPr>
      <w:bookmarkStart w:id="42" w:name="_Hlk170629625"/>
      <w:r>
        <w:rPr>
          <w:rFonts w:hint="eastAsia"/>
        </w:rPr>
        <w:t>GB/T 17824.1 规模猪场建设</w:t>
      </w:r>
    </w:p>
    <w:p w14:paraId="7E87959F" w14:textId="77777777" w:rsidR="00D219F7" w:rsidRDefault="00D219F7" w:rsidP="00D219F7">
      <w:pPr>
        <w:pStyle w:val="affffb"/>
        <w:ind w:firstLine="420"/>
      </w:pPr>
      <w:r>
        <w:rPr>
          <w:rFonts w:hint="eastAsia"/>
        </w:rPr>
        <w:t>GB 18596  畜禽养殖业污染物排放标准</w:t>
      </w:r>
    </w:p>
    <w:p w14:paraId="3283E096" w14:textId="77777777" w:rsidR="00D219F7" w:rsidRDefault="00D219F7" w:rsidP="00D219F7">
      <w:pPr>
        <w:pStyle w:val="affffb"/>
        <w:ind w:firstLine="420"/>
      </w:pPr>
      <w:r>
        <w:rPr>
          <w:rFonts w:hint="eastAsia"/>
        </w:rPr>
        <w:t>GB/T 17824.3 规模猪场环境参数及环境管理</w:t>
      </w:r>
    </w:p>
    <w:p w14:paraId="084B9CA8" w14:textId="77777777" w:rsidR="00D219F7" w:rsidRDefault="00D219F7" w:rsidP="00D219F7">
      <w:pPr>
        <w:pStyle w:val="affffb"/>
        <w:ind w:firstLine="420"/>
      </w:pPr>
      <w:r>
        <w:rPr>
          <w:rFonts w:hint="eastAsia"/>
        </w:rPr>
        <w:t>GB/T 18090 猪繁殖与呼吸综合征诊断方法</w:t>
      </w:r>
    </w:p>
    <w:p w14:paraId="57C59B6B" w14:textId="77777777" w:rsidR="00D219F7" w:rsidRDefault="00D219F7" w:rsidP="00D219F7">
      <w:pPr>
        <w:pStyle w:val="affffb"/>
        <w:ind w:firstLine="420"/>
      </w:pPr>
      <w:bookmarkStart w:id="43" w:name="_Hlk170628276"/>
      <w:r>
        <w:rPr>
          <w:rFonts w:hint="eastAsia"/>
        </w:rPr>
        <w:t>GB/T 27517</w:t>
      </w:r>
      <w:bookmarkEnd w:id="43"/>
      <w:r>
        <w:rPr>
          <w:rFonts w:hint="eastAsia"/>
        </w:rPr>
        <w:t xml:space="preserve"> 鉴别猪繁殖与呼吸综合征病毒高致病性与经典毒株复合RT-PCR方法</w:t>
      </w:r>
    </w:p>
    <w:p w14:paraId="52E82F29" w14:textId="77777777" w:rsidR="00D219F7" w:rsidRDefault="00D219F7" w:rsidP="00D219F7">
      <w:pPr>
        <w:pStyle w:val="affffb"/>
        <w:ind w:firstLine="420"/>
      </w:pPr>
      <w:r>
        <w:rPr>
          <w:rFonts w:hint="eastAsia"/>
        </w:rPr>
        <w:t>NY/T 1952 动物免疫接种技术规范</w:t>
      </w:r>
    </w:p>
    <w:p w14:paraId="30662930" w14:textId="77777777" w:rsidR="00D219F7" w:rsidRDefault="00D219F7" w:rsidP="00D219F7">
      <w:pPr>
        <w:pStyle w:val="affffb"/>
        <w:ind w:firstLine="420"/>
      </w:pPr>
      <w:r>
        <w:rPr>
          <w:rFonts w:hint="eastAsia"/>
        </w:rPr>
        <w:t>DB21/T 3391.1 生猪疫病防控消毒技术规范 第1部分：生猪饲养场</w:t>
      </w:r>
    </w:p>
    <w:p w14:paraId="39AB45A9" w14:textId="5A46E27D" w:rsidR="00AA6EC9" w:rsidRPr="008A57E6" w:rsidRDefault="00D219F7" w:rsidP="00D219F7">
      <w:pPr>
        <w:pStyle w:val="affffb"/>
        <w:ind w:firstLine="420"/>
      </w:pPr>
      <w:r>
        <w:rPr>
          <w:rFonts w:hint="eastAsia"/>
        </w:rPr>
        <w:t>DB21/T 3625 规模猪场带猪消毒技术规范</w:t>
      </w:r>
    </w:p>
    <w:p w14:paraId="7A9C39BC" w14:textId="77777777" w:rsidR="00B265BC" w:rsidRPr="00E030F9" w:rsidRDefault="00FD59EB" w:rsidP="00FD59EB">
      <w:pPr>
        <w:pStyle w:val="affc"/>
        <w:spacing w:before="312" w:after="312"/>
      </w:pPr>
      <w:bookmarkStart w:id="44" w:name="_Toc97191425"/>
      <w:bookmarkEnd w:id="42"/>
      <w:r>
        <w:rPr>
          <w:rFonts w:hint="eastAsia"/>
          <w:szCs w:val="21"/>
        </w:rPr>
        <w:t>术语和定义</w:t>
      </w:r>
      <w:bookmarkEnd w:id="44"/>
    </w:p>
    <w:bookmarkStart w:id="45" w:name="_Toc26986532" w:displacedByCustomXml="next"/>
    <w:bookmarkEnd w:id="45" w:displacedByCustomXml="next"/>
    <w:sdt>
      <w:sdtPr>
        <w:id w:val="-1909835108"/>
        <w:placeholder>
          <w:docPart w:val="4559214746A84802B6D6BD4A6445A3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65FDD3A" w14:textId="6EFA3DAA" w:rsidR="003C010C" w:rsidRDefault="00D219F7" w:rsidP="00BA263B">
          <w:pPr>
            <w:pStyle w:val="affffb"/>
            <w:ind w:firstLine="420"/>
          </w:pPr>
          <w:r>
            <w:t>下列术语和定义适用于本文件。</w:t>
          </w:r>
        </w:p>
      </w:sdtContent>
    </w:sdt>
    <w:p w14:paraId="1023A9E7" w14:textId="77777777" w:rsidR="00D219F7" w:rsidRDefault="00D219F7" w:rsidP="00D219F7">
      <w:pPr>
        <w:pStyle w:val="affd"/>
        <w:spacing w:before="156" w:after="156"/>
      </w:pPr>
    </w:p>
    <w:p w14:paraId="13C6ECAE" w14:textId="5B9F7A4C" w:rsidR="00D219F7" w:rsidRDefault="00D219F7" w:rsidP="00D219F7">
      <w:pPr>
        <w:pStyle w:val="affd"/>
        <w:numPr>
          <w:ilvl w:val="0"/>
          <w:numId w:val="0"/>
        </w:numPr>
        <w:spacing w:before="156" w:after="156"/>
        <w:ind w:firstLineChars="200" w:firstLine="420"/>
      </w:pPr>
      <w:r>
        <w:rPr>
          <w:rFonts w:hint="eastAsia"/>
        </w:rPr>
        <w:t>高致病性猪蓝耳病 highly pathogenic porcine reproductive and respiratory syndrome</w:t>
      </w:r>
    </w:p>
    <w:p w14:paraId="330374FA" w14:textId="71BA808D" w:rsidR="00D219F7" w:rsidRDefault="00D219F7" w:rsidP="00D219F7">
      <w:pPr>
        <w:pStyle w:val="affffb"/>
        <w:ind w:firstLine="420"/>
      </w:pPr>
      <w:r>
        <w:rPr>
          <w:rFonts w:hint="eastAsia"/>
        </w:rPr>
        <w:t>由猪繁殖与呼吸综合征病毒变异株引起的一种急性高致死性猪的传染病，以仔猪发病率可达100％、死亡率可达 50％以上，母猪流产率可达 30％ 以上，育肥猪也可发病死亡为其特征。</w:t>
      </w:r>
    </w:p>
    <w:p w14:paraId="000F3489" w14:textId="77777777" w:rsidR="00D219F7" w:rsidRDefault="00D219F7" w:rsidP="00D219F7">
      <w:pPr>
        <w:pStyle w:val="affd"/>
        <w:spacing w:before="156" w:after="156"/>
      </w:pPr>
    </w:p>
    <w:p w14:paraId="26AB7BEE" w14:textId="6850D52E" w:rsidR="00D219F7" w:rsidRDefault="00D219F7" w:rsidP="00D219F7">
      <w:pPr>
        <w:pStyle w:val="affd"/>
        <w:numPr>
          <w:ilvl w:val="0"/>
          <w:numId w:val="0"/>
        </w:numPr>
        <w:spacing w:before="156" w:after="156"/>
        <w:ind w:firstLineChars="200" w:firstLine="420"/>
      </w:pPr>
      <w:r>
        <w:rPr>
          <w:rFonts w:hint="eastAsia"/>
        </w:rPr>
        <w:t>规模猪场 pig feedlot</w:t>
      </w:r>
    </w:p>
    <w:p w14:paraId="36B6E4B2" w14:textId="1BBE1C86" w:rsidR="004B3E93" w:rsidRDefault="00D219F7" w:rsidP="00D219F7">
      <w:pPr>
        <w:pStyle w:val="affffb"/>
        <w:ind w:firstLine="420"/>
      </w:pPr>
      <w:r>
        <w:rPr>
          <w:rFonts w:hint="eastAsia"/>
        </w:rPr>
        <w:t>采用现代养猪技术与设施设备，实行自繁自养、全年均衡生产工艺，存栏基础母猪 100 头或存栏商品育肥猪500头以上的养猪场。</w:t>
      </w:r>
    </w:p>
    <w:p w14:paraId="6414A4ED" w14:textId="7A440F34" w:rsidR="00D219F7" w:rsidRDefault="00D219F7" w:rsidP="00D219F7">
      <w:pPr>
        <w:pStyle w:val="affc"/>
        <w:spacing w:before="312" w:after="312"/>
      </w:pPr>
      <w:r>
        <w:rPr>
          <w:rFonts w:hint="eastAsia"/>
        </w:rPr>
        <w:t>环境控制</w:t>
      </w:r>
    </w:p>
    <w:p w14:paraId="070812E9" w14:textId="613D41C4" w:rsidR="00D219F7" w:rsidRDefault="00D219F7" w:rsidP="00D219F7">
      <w:pPr>
        <w:pStyle w:val="affffffffe"/>
      </w:pPr>
      <w:r>
        <w:rPr>
          <w:rFonts w:hint="eastAsia"/>
        </w:rPr>
        <w:lastRenderedPageBreak/>
        <w:t>猪场选址、布局、猪舍建设、设施设备等应符合GB/T 17824.1的规定。</w:t>
      </w:r>
    </w:p>
    <w:p w14:paraId="5BCA1CF4" w14:textId="444BFB09" w:rsidR="00D219F7" w:rsidRDefault="00D219F7" w:rsidP="00D219F7">
      <w:pPr>
        <w:pStyle w:val="affffffffe"/>
      </w:pPr>
      <w:r>
        <w:rPr>
          <w:rFonts w:hint="eastAsia"/>
        </w:rPr>
        <w:t>猪场空气环境质量及废弃物排放应符合GB/T 17824.3和GB 18596 的规定。</w:t>
      </w:r>
    </w:p>
    <w:p w14:paraId="73C5B233" w14:textId="78EB6166" w:rsidR="00D219F7" w:rsidRDefault="00D219F7" w:rsidP="00D219F7">
      <w:pPr>
        <w:pStyle w:val="affc"/>
        <w:spacing w:before="312" w:after="312"/>
      </w:pPr>
      <w:r>
        <w:rPr>
          <w:rFonts w:hint="eastAsia"/>
        </w:rPr>
        <w:t>卫生消毒</w:t>
      </w:r>
    </w:p>
    <w:p w14:paraId="02524E82" w14:textId="6FE02562" w:rsidR="00D219F7" w:rsidRDefault="00D219F7" w:rsidP="00D219F7">
      <w:pPr>
        <w:pStyle w:val="affd"/>
        <w:spacing w:before="156" w:after="156"/>
      </w:pPr>
      <w:r>
        <w:rPr>
          <w:rFonts w:hint="eastAsia"/>
        </w:rPr>
        <w:t>卫生</w:t>
      </w:r>
    </w:p>
    <w:p w14:paraId="2A9A8DFF" w14:textId="72790DB0" w:rsidR="00D219F7" w:rsidRDefault="00D219F7" w:rsidP="00D219F7">
      <w:pPr>
        <w:pStyle w:val="afffffffff1"/>
      </w:pPr>
      <w:r>
        <w:rPr>
          <w:rFonts w:hint="eastAsia"/>
        </w:rPr>
        <w:t>规模化养猪场要建立和实行严格的卫生（消毒）管理制度。</w:t>
      </w:r>
    </w:p>
    <w:p w14:paraId="06462F08" w14:textId="4A885D8F" w:rsidR="00D219F7" w:rsidRDefault="00D219F7" w:rsidP="00D219F7">
      <w:pPr>
        <w:pStyle w:val="afffffffff1"/>
      </w:pPr>
      <w:r>
        <w:rPr>
          <w:rFonts w:hint="eastAsia"/>
        </w:rPr>
        <w:t>场区整洁，垃圾合理收集、污物及时清扫干净，保持环境卫生。</w:t>
      </w:r>
    </w:p>
    <w:p w14:paraId="4D8703A6" w14:textId="76ECF040" w:rsidR="00D219F7" w:rsidRDefault="00D219F7" w:rsidP="00D219F7">
      <w:pPr>
        <w:pStyle w:val="afffffffff1"/>
      </w:pPr>
      <w:r>
        <w:rPr>
          <w:rFonts w:hint="eastAsia"/>
        </w:rPr>
        <w:t>生产区具备有效的防鼠、防虫媒、防鸟进入的设施或措施。</w:t>
      </w:r>
    </w:p>
    <w:p w14:paraId="4FA3C48E" w14:textId="174DDA26" w:rsidR="00D219F7" w:rsidRDefault="00D219F7" w:rsidP="00D219F7">
      <w:pPr>
        <w:pStyle w:val="afffffffff1"/>
      </w:pPr>
      <w:r>
        <w:rPr>
          <w:rFonts w:hint="eastAsia"/>
        </w:rPr>
        <w:t>场区禁养其它动物，并应有防止周围其它动物进入场区的设施或措施。</w:t>
      </w:r>
    </w:p>
    <w:p w14:paraId="58B85FD7" w14:textId="0212E56D" w:rsidR="00D219F7" w:rsidRDefault="00D219F7" w:rsidP="00D219F7">
      <w:pPr>
        <w:pStyle w:val="affd"/>
        <w:spacing w:before="156" w:after="156"/>
      </w:pPr>
      <w:r>
        <w:rPr>
          <w:rFonts w:hint="eastAsia"/>
        </w:rPr>
        <w:t xml:space="preserve">消毒 </w:t>
      </w:r>
    </w:p>
    <w:p w14:paraId="3441964B" w14:textId="50B6116E" w:rsidR="00D219F7" w:rsidRDefault="00D219F7" w:rsidP="00D219F7">
      <w:pPr>
        <w:pStyle w:val="afffffffff1"/>
      </w:pPr>
      <w:r>
        <w:rPr>
          <w:rFonts w:hint="eastAsia"/>
        </w:rPr>
        <w:t>碱类、酸类消毒药品均可用于高致病性猪蓝耳病消毒。消毒药品应交替使用，但更换频率不宜太高，应避免相互间产生化学反应，影响消毒效果。</w:t>
      </w:r>
    </w:p>
    <w:p w14:paraId="532F9742" w14:textId="59BD650A" w:rsidR="00D219F7" w:rsidRDefault="00D219F7" w:rsidP="00D219F7">
      <w:pPr>
        <w:pStyle w:val="afffffffff1"/>
      </w:pPr>
      <w:r>
        <w:rPr>
          <w:rFonts w:hint="eastAsia"/>
        </w:rPr>
        <w:t>圈舍、道路、场区、车辆和人员等消毒按照DB21/T 3391.1规定执行。</w:t>
      </w:r>
    </w:p>
    <w:p w14:paraId="21704659" w14:textId="5D25D9AB" w:rsidR="002A1260" w:rsidRPr="00D219F7" w:rsidRDefault="00D219F7" w:rsidP="00D219F7">
      <w:pPr>
        <w:pStyle w:val="afffffffff1"/>
      </w:pPr>
      <w:r>
        <w:rPr>
          <w:rFonts w:hint="eastAsia"/>
        </w:rPr>
        <w:t>带猪消毒按照DB21/T 3625规定执行。</w:t>
      </w:r>
    </w:p>
    <w:p w14:paraId="120A18B4" w14:textId="0F7DC859" w:rsidR="00D219F7" w:rsidRDefault="00D219F7" w:rsidP="00D219F7">
      <w:pPr>
        <w:pStyle w:val="affc"/>
        <w:spacing w:before="312" w:after="312"/>
      </w:pPr>
      <w:r>
        <w:rPr>
          <w:rFonts w:hint="eastAsia"/>
        </w:rPr>
        <w:t>外引种源管理</w:t>
      </w:r>
    </w:p>
    <w:p w14:paraId="28626CF6" w14:textId="708E7140" w:rsidR="00D219F7" w:rsidRDefault="00D219F7" w:rsidP="00D219F7">
      <w:pPr>
        <w:pStyle w:val="affffffffe"/>
      </w:pPr>
      <w:r>
        <w:rPr>
          <w:rFonts w:hint="eastAsia"/>
        </w:rPr>
        <w:t>从场外引进的猪及其精液、胚胎应符合《中华人民共和国动物防疫法》《动物检疫管理办法》《跨省调运乳用、种用动物产地检疫规程》的有关规定。入场前要进行隔离和检测，确定不携带高致病性猪蓝耳病病原后，方可进场。</w:t>
      </w:r>
    </w:p>
    <w:p w14:paraId="62FADC5A" w14:textId="6F601E46" w:rsidR="00D219F7" w:rsidRDefault="00D219F7" w:rsidP="00D219F7">
      <w:pPr>
        <w:pStyle w:val="affffffffe"/>
      </w:pPr>
      <w:r>
        <w:rPr>
          <w:rFonts w:hint="eastAsia"/>
        </w:rPr>
        <w:t>跨省调运猪时，应优先从获得农业部净化评估认证的猪场引种，并符合《辽宁省无规定动物疫病区管理办法》的规定。</w:t>
      </w:r>
    </w:p>
    <w:p w14:paraId="4CE4515F" w14:textId="622F2A53" w:rsidR="00D219F7" w:rsidRDefault="00D219F7" w:rsidP="00D219F7">
      <w:pPr>
        <w:pStyle w:val="affc"/>
        <w:spacing w:before="312" w:after="312"/>
      </w:pPr>
      <w:r>
        <w:rPr>
          <w:rFonts w:hint="eastAsia"/>
        </w:rPr>
        <w:t>免疫接种</w:t>
      </w:r>
    </w:p>
    <w:p w14:paraId="6E1279D5" w14:textId="7B43A4E8" w:rsidR="00D219F7" w:rsidRDefault="00D219F7" w:rsidP="00695064">
      <w:pPr>
        <w:pStyle w:val="affd"/>
        <w:spacing w:before="156" w:after="156"/>
      </w:pPr>
      <w:r>
        <w:rPr>
          <w:rFonts w:hint="eastAsia"/>
        </w:rPr>
        <w:t>疫苗选择</w:t>
      </w:r>
    </w:p>
    <w:p w14:paraId="55D8D5CA" w14:textId="77777777" w:rsidR="00D219F7" w:rsidRDefault="00D219F7" w:rsidP="00695064">
      <w:pPr>
        <w:pStyle w:val="afffffffff1"/>
      </w:pPr>
      <w:r>
        <w:rPr>
          <w:rFonts w:hint="eastAsia"/>
        </w:rPr>
        <w:t>规模猪场应根据本场特点和当地情况，科学合理选择灭活疫苗和活疫苗。</w:t>
      </w:r>
    </w:p>
    <w:p w14:paraId="7A8E987F" w14:textId="77777777" w:rsidR="00D219F7" w:rsidRDefault="00D219F7" w:rsidP="00695064">
      <w:pPr>
        <w:pStyle w:val="afffffffff1"/>
      </w:pPr>
      <w:r>
        <w:rPr>
          <w:rFonts w:hint="eastAsia"/>
        </w:rPr>
        <w:t>在高致病性猪蓝耳病发病猪场或阳性不稳定场，可选择使用和本场流行毒株匹配的活疫苗；在阳性稳定场，需逐渐减少使用活疫苗；在阴性场、原种猪场和种公猪站，应停止使用活疫苗。</w:t>
      </w:r>
    </w:p>
    <w:p w14:paraId="4B7D327A" w14:textId="77777777" w:rsidR="00D219F7" w:rsidRDefault="00D219F7" w:rsidP="00695064">
      <w:pPr>
        <w:pStyle w:val="afffffffff1"/>
      </w:pPr>
      <w:r>
        <w:rPr>
          <w:rFonts w:hint="eastAsia"/>
        </w:rPr>
        <w:t>疫苗产品信息可在中国兽药信息网“国家兽药基础信息查询”平台“兽药产品批准文号数据” 中查询。</w:t>
      </w:r>
    </w:p>
    <w:p w14:paraId="1D06535B" w14:textId="68E713DC" w:rsidR="00D219F7" w:rsidRDefault="00D219F7" w:rsidP="00695064">
      <w:pPr>
        <w:pStyle w:val="affd"/>
        <w:spacing w:before="156" w:after="156"/>
      </w:pPr>
      <w:r>
        <w:rPr>
          <w:rFonts w:hint="eastAsia"/>
        </w:rPr>
        <w:t>免疫操作</w:t>
      </w:r>
    </w:p>
    <w:p w14:paraId="16B88627" w14:textId="77777777" w:rsidR="00D219F7" w:rsidRDefault="00D219F7" w:rsidP="00D219F7">
      <w:pPr>
        <w:pStyle w:val="affffb"/>
        <w:ind w:firstLine="420"/>
      </w:pPr>
      <w:r>
        <w:rPr>
          <w:rFonts w:hint="eastAsia"/>
        </w:rPr>
        <w:t>疫苗运输、贮存、免疫操作等按照NY/T 1952规定执行。</w:t>
      </w:r>
    </w:p>
    <w:p w14:paraId="3FFF5392" w14:textId="2B1C55F6" w:rsidR="00D219F7" w:rsidRDefault="00D219F7" w:rsidP="00695064">
      <w:pPr>
        <w:pStyle w:val="affd"/>
        <w:spacing w:before="156" w:after="156"/>
      </w:pPr>
      <w:r>
        <w:rPr>
          <w:rFonts w:hint="eastAsia"/>
        </w:rPr>
        <w:t xml:space="preserve">推荐免疫程序 </w:t>
      </w:r>
    </w:p>
    <w:p w14:paraId="4135D3DE" w14:textId="77777777" w:rsidR="00D219F7" w:rsidRDefault="00D219F7" w:rsidP="00D219F7">
      <w:pPr>
        <w:pStyle w:val="affffb"/>
        <w:ind w:firstLine="420"/>
      </w:pPr>
      <w:r>
        <w:rPr>
          <w:rFonts w:hint="eastAsia"/>
        </w:rPr>
        <w:t>在阳性不稳定猪场，可结合生物安全与免疫管理方式进行免疫，实行闭群管理，一次性引入足够量的后备母猪，与生产母猪群、仔猪等同步免疫活疫苗，然后监测种群排毒，实行全进全出管理。</w:t>
      </w:r>
    </w:p>
    <w:p w14:paraId="490DBE98" w14:textId="29E48A52" w:rsidR="00D219F7" w:rsidRDefault="00D219F7" w:rsidP="00D219F7">
      <w:pPr>
        <w:pStyle w:val="affffb"/>
        <w:ind w:firstLine="420"/>
      </w:pPr>
      <w:r>
        <w:rPr>
          <w:rFonts w:hint="eastAsia"/>
        </w:rPr>
        <w:t>种母猪：在阳性不稳定猪场，一年免疫 3～4 次活疫苗，仔猪也需进行免疫。</w:t>
      </w:r>
    </w:p>
    <w:p w14:paraId="6B479B52" w14:textId="2777791B" w:rsidR="001D212F" w:rsidRDefault="00D219F7" w:rsidP="00D219F7">
      <w:pPr>
        <w:pStyle w:val="affffb"/>
        <w:ind w:firstLine="420"/>
      </w:pPr>
      <w:r>
        <w:rPr>
          <w:rFonts w:hint="eastAsia"/>
        </w:rPr>
        <w:lastRenderedPageBreak/>
        <w:t>商品猪：根据种猪群疫病状态及保育阶段猪只发病日龄评估，可以在猪群感染时间前推 3～4 周进行免疫，哺乳猪的首次免疫时间应不早于 14 日龄。其他疫苗，按产品使用说明书进行免疫。</w:t>
      </w:r>
    </w:p>
    <w:p w14:paraId="33BDD2C5" w14:textId="68298219" w:rsidR="00695064" w:rsidRDefault="00695064" w:rsidP="00695064">
      <w:pPr>
        <w:pStyle w:val="affc"/>
        <w:spacing w:before="312" w:after="312"/>
      </w:pPr>
      <w:r>
        <w:rPr>
          <w:rFonts w:hint="eastAsia"/>
        </w:rPr>
        <w:t>监测</w:t>
      </w:r>
    </w:p>
    <w:p w14:paraId="144BABCE" w14:textId="70FEB4AA" w:rsidR="00695064" w:rsidRDefault="00695064" w:rsidP="00695064">
      <w:pPr>
        <w:pStyle w:val="affd"/>
        <w:spacing w:before="156" w:after="156"/>
      </w:pPr>
      <w:r>
        <w:rPr>
          <w:rFonts w:hint="eastAsia"/>
        </w:rPr>
        <w:t>免疫效果监测</w:t>
      </w:r>
    </w:p>
    <w:p w14:paraId="360AC851" w14:textId="247131B0" w:rsidR="00695064" w:rsidRDefault="00695064" w:rsidP="00695064">
      <w:pPr>
        <w:pStyle w:val="afffffffff1"/>
      </w:pPr>
      <w:r>
        <w:rPr>
          <w:rFonts w:hint="eastAsia"/>
        </w:rPr>
        <w:t xml:space="preserve">监测的时间、频率和数量 </w:t>
      </w:r>
    </w:p>
    <w:p w14:paraId="56B39408" w14:textId="77777777" w:rsidR="00695064" w:rsidRDefault="00695064" w:rsidP="00695064">
      <w:pPr>
        <w:pStyle w:val="affffb"/>
        <w:ind w:firstLine="420"/>
      </w:pPr>
      <w:r>
        <w:rPr>
          <w:rFonts w:hint="eastAsia"/>
        </w:rPr>
        <w:t>免疫高致病性猪蓝耳病疫苗 28 d 后采集样品检测一次，以后每季度检测一次；对新购进的猪在并圈前，逐头进行一次检测。每次例行监测采样不得少于 30 头份。</w:t>
      </w:r>
    </w:p>
    <w:p w14:paraId="4242D11F" w14:textId="1FCEC978" w:rsidR="00695064" w:rsidRDefault="00695064" w:rsidP="00695064">
      <w:pPr>
        <w:pStyle w:val="affe"/>
        <w:spacing w:before="156" w:after="156"/>
      </w:pPr>
      <w:r>
        <w:rPr>
          <w:rFonts w:hint="eastAsia"/>
        </w:rPr>
        <w:t>采样要求</w:t>
      </w:r>
    </w:p>
    <w:p w14:paraId="185D606A" w14:textId="77777777" w:rsidR="00695064" w:rsidRDefault="00695064" w:rsidP="00695064">
      <w:pPr>
        <w:pStyle w:val="affffb"/>
        <w:ind w:firstLine="420"/>
      </w:pPr>
      <w:r>
        <w:rPr>
          <w:rFonts w:hint="eastAsia"/>
        </w:rPr>
        <w:t>无菌采集猪血液不少于 5 mL，分离血清 0.5 mL 以上，备用。尽量在4小时内对血清样本进行检测。若需要保留血清样本，可无菌分装至恰当灭菌容器内，于-20℃以下条件下密闭储存，请勿反复冻融。</w:t>
      </w:r>
    </w:p>
    <w:p w14:paraId="5148874B" w14:textId="6035B842" w:rsidR="00695064" w:rsidRDefault="00695064" w:rsidP="00695064">
      <w:pPr>
        <w:pStyle w:val="affe"/>
        <w:spacing w:before="156" w:after="156"/>
      </w:pPr>
      <w:r>
        <w:rPr>
          <w:rFonts w:hint="eastAsia"/>
        </w:rPr>
        <w:t xml:space="preserve">检测方法 </w:t>
      </w:r>
    </w:p>
    <w:p w14:paraId="667B1858" w14:textId="77777777" w:rsidR="00695064" w:rsidRDefault="00695064" w:rsidP="00695064">
      <w:pPr>
        <w:pStyle w:val="affffb"/>
        <w:ind w:firstLine="420"/>
      </w:pPr>
      <w:r>
        <w:rPr>
          <w:rFonts w:hint="eastAsia"/>
        </w:rPr>
        <w:t>采用ELISA方法进行抗体检测，检测操作按照 GB/T 18090 的规定执行。</w:t>
      </w:r>
    </w:p>
    <w:p w14:paraId="1B61C87B" w14:textId="1D617E58" w:rsidR="00695064" w:rsidRDefault="00695064" w:rsidP="00695064">
      <w:pPr>
        <w:pStyle w:val="affe"/>
        <w:spacing w:before="156" w:after="156"/>
      </w:pPr>
      <w:r>
        <w:rPr>
          <w:rFonts w:hint="eastAsia"/>
        </w:rPr>
        <w:t>判定标准</w:t>
      </w:r>
    </w:p>
    <w:p w14:paraId="351E9492" w14:textId="1154C85D" w:rsidR="00CD561D" w:rsidRDefault="00695064" w:rsidP="00695064">
      <w:pPr>
        <w:pStyle w:val="affffb"/>
        <w:ind w:firstLine="420"/>
      </w:pPr>
      <w:r>
        <w:rPr>
          <w:rFonts w:hint="eastAsia"/>
        </w:rPr>
        <w:t>由于检测的抗体水平与免疫保护效果无直接相关性，抗体检测主要用于评估免疫后抗体转阳率。免疫 28 天后，抗体阳性个体占免疫群体总数不低于 80%的，判定为群体免疫合格。</w:t>
      </w:r>
    </w:p>
    <w:p w14:paraId="3666588F" w14:textId="03158A6E" w:rsidR="00695064" w:rsidRDefault="00695064" w:rsidP="00695064">
      <w:pPr>
        <w:pStyle w:val="affd"/>
        <w:spacing w:before="156" w:after="156"/>
      </w:pPr>
      <w:r>
        <w:rPr>
          <w:rFonts w:hint="eastAsia"/>
        </w:rPr>
        <w:t xml:space="preserve">病原监测 </w:t>
      </w:r>
    </w:p>
    <w:p w14:paraId="0F602A96" w14:textId="291CFB70" w:rsidR="00695064" w:rsidRDefault="00695064" w:rsidP="00695064">
      <w:pPr>
        <w:pStyle w:val="affe"/>
        <w:spacing w:before="156" w:after="156"/>
      </w:pPr>
      <w:r>
        <w:rPr>
          <w:rFonts w:hint="eastAsia"/>
        </w:rPr>
        <w:t xml:space="preserve">监测的时间、频率和数量 </w:t>
      </w:r>
    </w:p>
    <w:p w14:paraId="774E7EA7" w14:textId="77777777" w:rsidR="00695064" w:rsidRDefault="00695064" w:rsidP="00695064">
      <w:pPr>
        <w:pStyle w:val="affffb"/>
        <w:ind w:firstLine="420"/>
      </w:pPr>
      <w:r>
        <w:rPr>
          <w:rFonts w:hint="eastAsia"/>
        </w:rPr>
        <w:t>整个猪场每季度采样检测 1 次，每次不少于 30 头份。 如发现疑似高致病性猪蓝耳病病猪，随时采集病料进行检测。</w:t>
      </w:r>
    </w:p>
    <w:p w14:paraId="195DB56C" w14:textId="23D9FA46" w:rsidR="00695064" w:rsidRDefault="00695064" w:rsidP="00695064">
      <w:pPr>
        <w:pStyle w:val="affe"/>
        <w:spacing w:before="156" w:after="156"/>
      </w:pPr>
      <w:r>
        <w:rPr>
          <w:rFonts w:hint="eastAsia"/>
        </w:rPr>
        <w:t xml:space="preserve">样品 </w:t>
      </w:r>
    </w:p>
    <w:p w14:paraId="71368193" w14:textId="3B05A150" w:rsidR="00CD561D" w:rsidRDefault="00695064" w:rsidP="00695064">
      <w:pPr>
        <w:pStyle w:val="affffb"/>
        <w:ind w:firstLine="420"/>
      </w:pPr>
      <w:r>
        <w:rPr>
          <w:rFonts w:hint="eastAsia"/>
        </w:rPr>
        <w:t>活体采集全血或扁桃体；新鲜精液或冷冻精液；屠宰场、疑似发病或死亡猪只可采集猪肺脏、扁桃体、颌下淋巴结等样品进行病原检测。</w:t>
      </w:r>
    </w:p>
    <w:p w14:paraId="2ED6DFB6" w14:textId="7EE9DB20" w:rsidR="00695064" w:rsidRDefault="00695064" w:rsidP="00695064">
      <w:pPr>
        <w:pStyle w:val="affe"/>
        <w:spacing w:before="156" w:after="156"/>
      </w:pPr>
      <w:r>
        <w:rPr>
          <w:rFonts w:hint="eastAsia"/>
        </w:rPr>
        <w:t xml:space="preserve">检测方法 </w:t>
      </w:r>
    </w:p>
    <w:p w14:paraId="0EB75B09" w14:textId="4BC2097D" w:rsidR="00695064" w:rsidRDefault="00695064" w:rsidP="00695064">
      <w:pPr>
        <w:pStyle w:val="affffb"/>
        <w:ind w:firstLine="420"/>
      </w:pPr>
      <w:r>
        <w:rPr>
          <w:rFonts w:hint="eastAsia"/>
        </w:rPr>
        <w:t>检测方法和试验操作按照GB/T 18090</w:t>
      </w:r>
      <w:r w:rsidR="00544EBD">
        <w:rPr>
          <w:rFonts w:hint="eastAsia"/>
        </w:rPr>
        <w:t>和</w:t>
      </w:r>
      <w:r w:rsidR="00544EBD" w:rsidRPr="00544EBD">
        <w:t>GB/T 27517</w:t>
      </w:r>
      <w:r>
        <w:rPr>
          <w:rFonts w:hint="eastAsia"/>
        </w:rPr>
        <w:t>执行。</w:t>
      </w:r>
    </w:p>
    <w:p w14:paraId="542F69D9" w14:textId="2EF937CF" w:rsidR="00695064" w:rsidRDefault="00695064" w:rsidP="00695064">
      <w:pPr>
        <w:pStyle w:val="affe"/>
        <w:spacing w:before="156" w:after="156"/>
      </w:pPr>
      <w:r>
        <w:rPr>
          <w:rFonts w:hint="eastAsia"/>
        </w:rPr>
        <w:t>判定标准</w:t>
      </w:r>
    </w:p>
    <w:p w14:paraId="04120C11" w14:textId="39FC9E59" w:rsidR="00695064" w:rsidRDefault="00695064" w:rsidP="00695064">
      <w:pPr>
        <w:pStyle w:val="affffb"/>
        <w:ind w:firstLine="420"/>
      </w:pPr>
      <w:r>
        <w:rPr>
          <w:rFonts w:hint="eastAsia"/>
        </w:rPr>
        <w:t>采用病原学方法检测，排除疫苗免疫阳性，结果为阳性的个体，确诊阳性个体；排除疫苗免疫阳性，群体内至少检出 1 个病原学确诊阳性个体的群体，确诊阳性个体。</w:t>
      </w:r>
    </w:p>
    <w:p w14:paraId="59CE31DE" w14:textId="1153A39F" w:rsidR="00695064" w:rsidRDefault="00695064" w:rsidP="00695064">
      <w:pPr>
        <w:pStyle w:val="affd"/>
        <w:spacing w:before="156" w:after="156"/>
      </w:pPr>
      <w:r>
        <w:rPr>
          <w:rFonts w:hint="eastAsia"/>
        </w:rPr>
        <w:t xml:space="preserve">检测结果处理 </w:t>
      </w:r>
    </w:p>
    <w:p w14:paraId="565BFB5F" w14:textId="77777777" w:rsidR="00695064" w:rsidRDefault="00695064" w:rsidP="00695064">
      <w:pPr>
        <w:pStyle w:val="affffb"/>
        <w:ind w:firstLine="420"/>
      </w:pPr>
      <w:r>
        <w:rPr>
          <w:rFonts w:hint="eastAsia"/>
        </w:rPr>
        <w:t>群体免疫不合格时，规模猪场应对免疫不合格群体及时加强免疫。</w:t>
      </w:r>
    </w:p>
    <w:p w14:paraId="21C750AB" w14:textId="77777777" w:rsidR="00695064" w:rsidRDefault="00695064" w:rsidP="00695064">
      <w:pPr>
        <w:pStyle w:val="affffb"/>
        <w:ind w:firstLine="420"/>
      </w:pPr>
      <w:r>
        <w:rPr>
          <w:rFonts w:hint="eastAsia"/>
        </w:rPr>
        <w:t>出现确诊个体阳性或阳性群体，应立即报告当地兽医主管部门。</w:t>
      </w:r>
    </w:p>
    <w:p w14:paraId="766E6BD6" w14:textId="77777777" w:rsidR="00695064" w:rsidRDefault="00695064" w:rsidP="00695064">
      <w:pPr>
        <w:pStyle w:val="affffb"/>
        <w:ind w:firstLine="420"/>
      </w:pPr>
      <w:r>
        <w:rPr>
          <w:rFonts w:hint="eastAsia"/>
        </w:rPr>
        <w:t>结合相关信息对每次监测结果进行风险分析，做好预警预报。</w:t>
      </w:r>
    </w:p>
    <w:p w14:paraId="052BE808" w14:textId="5AA637CD" w:rsidR="00695064" w:rsidRDefault="00695064" w:rsidP="00695064">
      <w:pPr>
        <w:pStyle w:val="affc"/>
        <w:spacing w:before="312" w:after="312"/>
      </w:pPr>
      <w:bookmarkStart w:id="46" w:name="_Hlk170629168"/>
      <w:r>
        <w:rPr>
          <w:rFonts w:hint="eastAsia"/>
        </w:rPr>
        <w:lastRenderedPageBreak/>
        <w:t>疫情控制和扑灭</w:t>
      </w:r>
    </w:p>
    <w:bookmarkEnd w:id="46"/>
    <w:p w14:paraId="61D5342B" w14:textId="007134FB" w:rsidR="00695064" w:rsidRDefault="00695064" w:rsidP="00695064">
      <w:pPr>
        <w:pStyle w:val="affffb"/>
        <w:ind w:firstLine="420"/>
      </w:pPr>
      <w:r>
        <w:rPr>
          <w:rFonts w:hint="eastAsia"/>
        </w:rPr>
        <w:t>疫情诊断指标、疫情报告、疫情处置等按照《高致病性猪蓝耳病防治技术规范》执行。</w:t>
      </w:r>
    </w:p>
    <w:p w14:paraId="2D9427BE" w14:textId="3A365526" w:rsidR="00695064" w:rsidRDefault="00695064" w:rsidP="00695064">
      <w:pPr>
        <w:pStyle w:val="affc"/>
        <w:spacing w:before="312" w:after="312"/>
      </w:pPr>
      <w:r>
        <w:rPr>
          <w:rFonts w:hint="eastAsia"/>
        </w:rPr>
        <w:t xml:space="preserve">废弃物处理 </w:t>
      </w:r>
    </w:p>
    <w:p w14:paraId="27C57985" w14:textId="02E6981D" w:rsidR="00695064" w:rsidRDefault="00695064" w:rsidP="00695064">
      <w:pPr>
        <w:pStyle w:val="affffffffe"/>
      </w:pPr>
      <w:r>
        <w:rPr>
          <w:rFonts w:hint="eastAsia"/>
        </w:rPr>
        <w:t xml:space="preserve">猪场的污染饲料、垫料、粪便等可采取堆积发酵或沼气方式处理。 </w:t>
      </w:r>
    </w:p>
    <w:p w14:paraId="5DD3A075" w14:textId="5E1001F0" w:rsidR="00695064" w:rsidRDefault="00695064" w:rsidP="00695064">
      <w:pPr>
        <w:pStyle w:val="affffffffe"/>
      </w:pPr>
      <w:r>
        <w:rPr>
          <w:rFonts w:hint="eastAsia"/>
        </w:rPr>
        <w:t xml:space="preserve">污水采取分级沉淀池方式处理或使用沼气等处理方法。 </w:t>
      </w:r>
    </w:p>
    <w:p w14:paraId="1ABF8ABD" w14:textId="1D02C068" w:rsidR="00695064" w:rsidRDefault="00695064" w:rsidP="00695064">
      <w:pPr>
        <w:pStyle w:val="affffffffe"/>
      </w:pPr>
      <w:r>
        <w:rPr>
          <w:rFonts w:hint="eastAsia"/>
        </w:rPr>
        <w:t>病死、患传染病死亡的猪只等，按《病死及病害动物无害化处理技术规范》的规定执行。</w:t>
      </w:r>
    </w:p>
    <w:p w14:paraId="36FCEB4B" w14:textId="7C1ABFD9" w:rsidR="00695064" w:rsidRDefault="00695064" w:rsidP="003E04E8">
      <w:pPr>
        <w:pStyle w:val="affffffffe"/>
      </w:pPr>
      <w:r>
        <w:rPr>
          <w:rFonts w:hint="eastAsia"/>
        </w:rPr>
        <w:t>非传染病死亡的猪只，要在无害化处理区进行深埋，坑的深度不应少于 2 m，盖土厚度不应少于 1.5 m。</w:t>
      </w:r>
    </w:p>
    <w:p w14:paraId="11459A96" w14:textId="28C3CCDB" w:rsidR="00695064" w:rsidRPr="00695064" w:rsidRDefault="00695064" w:rsidP="00695064">
      <w:pPr>
        <w:pStyle w:val="affffb"/>
        <w:ind w:firstLineChars="0" w:firstLine="0"/>
        <w:jc w:val="center"/>
      </w:pPr>
      <w:bookmarkStart w:id="47" w:name="BookMark8"/>
      <w:bookmarkEnd w:id="22"/>
      <w:r>
        <w:rPr>
          <w:rFonts w:hint="eastAsia"/>
        </w:rPr>
        <w:drawing>
          <wp:inline distT="0" distB="0" distL="0" distR="0" wp14:anchorId="7A96C453" wp14:editId="5AF4820F">
            <wp:extent cx="1485900" cy="317500"/>
            <wp:effectExtent l="0" t="0" r="0" b="6350"/>
            <wp:docPr id="1273342377" name="图片 1"/>
            <wp:cNvGraphicFramePr/>
            <a:graphic xmlns:a="http://schemas.openxmlformats.org/drawingml/2006/main">
              <a:graphicData uri="http://schemas.openxmlformats.org/drawingml/2006/picture">
                <pic:pic xmlns:pic="http://schemas.openxmlformats.org/drawingml/2006/picture">
                  <pic:nvPicPr>
                    <pic:cNvPr id="1273342377"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rsidR="00695064" w:rsidRPr="00695064"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38AE" w14:textId="77777777" w:rsidR="00D219F7" w:rsidRDefault="00D219F7" w:rsidP="00D86DB7">
      <w:r>
        <w:separator/>
      </w:r>
    </w:p>
    <w:p w14:paraId="34322BCD" w14:textId="77777777" w:rsidR="00D219F7" w:rsidRDefault="00D219F7"/>
    <w:p w14:paraId="03C720FB" w14:textId="77777777" w:rsidR="00D219F7" w:rsidRDefault="00D219F7"/>
  </w:endnote>
  <w:endnote w:type="continuationSeparator" w:id="0">
    <w:p w14:paraId="4F5C2885" w14:textId="77777777" w:rsidR="00D219F7" w:rsidRDefault="00D219F7" w:rsidP="00D86DB7">
      <w:r>
        <w:continuationSeparator/>
      </w:r>
    </w:p>
    <w:p w14:paraId="1D8B65F6" w14:textId="77777777" w:rsidR="00D219F7" w:rsidRDefault="00D219F7"/>
    <w:p w14:paraId="07D35A93" w14:textId="77777777" w:rsidR="00D219F7" w:rsidRDefault="00D21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87D3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C293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008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2D493"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138F5" w14:textId="77777777" w:rsidR="00D219F7" w:rsidRDefault="00D219F7" w:rsidP="00D86DB7">
      <w:r>
        <w:separator/>
      </w:r>
    </w:p>
  </w:footnote>
  <w:footnote w:type="continuationSeparator" w:id="0">
    <w:p w14:paraId="66F737F0" w14:textId="77777777" w:rsidR="00D219F7" w:rsidRDefault="00D219F7" w:rsidP="00D86DB7">
      <w:r>
        <w:continuationSeparator/>
      </w:r>
    </w:p>
    <w:p w14:paraId="3529D53E" w14:textId="77777777" w:rsidR="00D219F7" w:rsidRDefault="00D219F7"/>
    <w:p w14:paraId="20E68A4F" w14:textId="77777777" w:rsidR="00D219F7" w:rsidRDefault="00D21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C3762"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97F5"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F33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379B" w14:textId="66EE5E65"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D219F7">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B849" w14:textId="4AD80FD0" w:rsidR="00D84FA1" w:rsidRPr="00D84FA1" w:rsidRDefault="00D84FA1" w:rsidP="00A2271D">
    <w:pPr>
      <w:pStyle w:val="afffff0"/>
    </w:pPr>
    <w:r>
      <w:fldChar w:fldCharType="begin"/>
    </w:r>
    <w:r>
      <w:instrText xml:space="preserve"> STYLEREF  标准文件_文件编号  \* MERGEFORMAT </w:instrText>
    </w:r>
    <w:r>
      <w:fldChar w:fldCharType="separate"/>
    </w:r>
    <w:r w:rsidR="00CF6813">
      <w:t>DB XX/T XXXX</w:t>
    </w:r>
    <w:r w:rsidR="00CF6813">
      <w:t>—</w:t>
    </w:r>
    <w:r w:rsidR="00CF681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0"/>
  </w:num>
  <w:num w:numId="29" w16cid:durableId="433550893">
    <w:abstractNumId w:val="27"/>
  </w:num>
  <w:num w:numId="30" w16cid:durableId="1161889406">
    <w:abstractNumId w:val="26"/>
  </w:num>
  <w:num w:numId="31" w16cid:durableId="47325895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3UNdVol8Ch7Z/lRMozHoBzlYY69HqGQDsHbzwaw5r7FrjxkpLe2/zEl8SBKJng4j5uZSvH6+kOh1XwCYiTWFyw==" w:salt="+URMDhXvwQcVIpTqSRZ+j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F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BB3"/>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EBD"/>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064"/>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3FD8"/>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13"/>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9F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B3A"/>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B8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5BE6"/>
  <w15:docId w15:val="{50C07CC9-A126-4B74-B526-8269E284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EB3778732E444AB4260BB275781C7D"/>
        <w:category>
          <w:name w:val="常规"/>
          <w:gallery w:val="placeholder"/>
        </w:category>
        <w:types>
          <w:type w:val="bbPlcHdr"/>
        </w:types>
        <w:behaviors>
          <w:behavior w:val="content"/>
        </w:behaviors>
        <w:guid w:val="{E2A64A6F-67A1-4849-98BF-19E818AC3678}"/>
      </w:docPartPr>
      <w:docPartBody>
        <w:p w:rsidR="00D35B9B" w:rsidRDefault="00D35B9B">
          <w:pPr>
            <w:pStyle w:val="85EB3778732E444AB4260BB275781C7D"/>
          </w:pPr>
          <w:r w:rsidRPr="00751A05">
            <w:rPr>
              <w:rStyle w:val="a3"/>
              <w:rFonts w:hint="eastAsia"/>
            </w:rPr>
            <w:t>单击或点击此处输入文字。</w:t>
          </w:r>
        </w:p>
      </w:docPartBody>
    </w:docPart>
    <w:docPart>
      <w:docPartPr>
        <w:name w:val="1ED2BDA2293E454DB6933E90712D45EE"/>
        <w:category>
          <w:name w:val="常规"/>
          <w:gallery w:val="placeholder"/>
        </w:category>
        <w:types>
          <w:type w:val="bbPlcHdr"/>
        </w:types>
        <w:behaviors>
          <w:behavior w:val="content"/>
        </w:behaviors>
        <w:guid w:val="{3D53FFFD-164B-4AEE-985B-AD81E311A2E4}"/>
      </w:docPartPr>
      <w:docPartBody>
        <w:p w:rsidR="00D35B9B" w:rsidRDefault="00D35B9B">
          <w:pPr>
            <w:pStyle w:val="1ED2BDA2293E454DB6933E90712D45EE"/>
          </w:pPr>
          <w:r w:rsidRPr="00FB6243">
            <w:rPr>
              <w:rStyle w:val="a3"/>
              <w:rFonts w:hint="eastAsia"/>
            </w:rPr>
            <w:t>选择一项。</w:t>
          </w:r>
        </w:p>
      </w:docPartBody>
    </w:docPart>
    <w:docPart>
      <w:docPartPr>
        <w:name w:val="4559214746A84802B6D6BD4A6445A3CC"/>
        <w:category>
          <w:name w:val="常规"/>
          <w:gallery w:val="placeholder"/>
        </w:category>
        <w:types>
          <w:type w:val="bbPlcHdr"/>
        </w:types>
        <w:behaviors>
          <w:behavior w:val="content"/>
        </w:behaviors>
        <w:guid w:val="{663191F6-9042-44B9-AEC2-F8BDB1A31658}"/>
      </w:docPartPr>
      <w:docPartBody>
        <w:p w:rsidR="00D35B9B" w:rsidRDefault="00D35B9B">
          <w:pPr>
            <w:pStyle w:val="4559214746A84802B6D6BD4A6445A3C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9B"/>
    <w:rsid w:val="00AD3FD8"/>
    <w:rsid w:val="00D35B9B"/>
    <w:rsid w:val="00E6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5EB3778732E444AB4260BB275781C7D">
    <w:name w:val="85EB3778732E444AB4260BB275781C7D"/>
    <w:pPr>
      <w:widowControl w:val="0"/>
      <w:jc w:val="both"/>
    </w:pPr>
  </w:style>
  <w:style w:type="paragraph" w:customStyle="1" w:styleId="1ED2BDA2293E454DB6933E90712D45EE">
    <w:name w:val="1ED2BDA2293E454DB6933E90712D45EE"/>
    <w:pPr>
      <w:widowControl w:val="0"/>
      <w:jc w:val="both"/>
    </w:pPr>
  </w:style>
  <w:style w:type="paragraph" w:customStyle="1" w:styleId="4559214746A84802B6D6BD4A6445A3CC">
    <w:name w:val="4559214746A84802B6D6BD4A6445A3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TotalTime>
  <Pages>6</Pages>
  <Words>583</Words>
  <Characters>3327</Characters>
  <Application>Microsoft Office Word</Application>
  <DocSecurity>0</DocSecurity>
  <Lines>27</Lines>
  <Paragraphs>7</Paragraphs>
  <ScaleCrop>false</ScaleCrop>
  <Company>PCMI</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ZJW</dc:creator>
  <cp:keywords/>
  <dc:description>&lt;config cover="true" show_menu="true" version="1.0.0" doctype="SDKXY"&gt;_x000d_
&lt;/config&gt;</dc:description>
  <cp:lastModifiedBy>ZJW</cp:lastModifiedBy>
  <cp:revision>2</cp:revision>
  <cp:lastPrinted>2020-08-30T10:00:00Z</cp:lastPrinted>
  <dcterms:created xsi:type="dcterms:W3CDTF">2024-07-01T23:34:00Z</dcterms:created>
  <dcterms:modified xsi:type="dcterms:W3CDTF">2024-07-01T23:34:00Z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