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农田生态系统外侵植物刺果瓜</w:t>
      </w:r>
    </w:p>
    <w:p>
      <w:pPr>
        <w:pStyle w:val="197"/>
        <w:framePr w:h="6974" w:hRule="exact" w:wrap="around" w:x="1419" w:anchorLock="1"/>
      </w:pPr>
      <w:r>
        <w:t>综合防治技术规程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regulations for risk assessment of invasive alien plants in farmland ecosystems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本文件由辽宁省农业农村厅提出。</w:t>
      </w:r>
    </w:p>
    <w:p>
      <w:pPr>
        <w:pStyle w:val="56"/>
        <w:ind w:firstLine="420"/>
      </w:pPr>
      <w:r>
        <w:rPr>
          <w:rFonts w:hint="eastAsia"/>
        </w:rPr>
        <w:t>本文件由辽宁省农业农村厅归口。</w:t>
      </w:r>
    </w:p>
    <w:p>
      <w:pPr>
        <w:pStyle w:val="56"/>
        <w:ind w:firstLine="420"/>
      </w:pPr>
      <w:r>
        <w:rPr>
          <w:rFonts w:hint="eastAsia"/>
        </w:rPr>
        <w:t>本文件起草单位：辽宁省农业发展服务中心</w:t>
      </w:r>
    </w:p>
    <w:p>
      <w:pPr>
        <w:pStyle w:val="56"/>
        <w:ind w:firstLine="420"/>
      </w:pPr>
      <w:r>
        <w:rPr>
          <w:rFonts w:hint="eastAsia"/>
        </w:rPr>
        <w:t>本文件主要起草人：</w:t>
      </w:r>
    </w:p>
    <w:p>
      <w:pPr>
        <w:pStyle w:val="5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pPr>
        <w:pStyle w:val="56"/>
        <w:ind w:firstLine="420"/>
      </w:pPr>
      <w:r>
        <w:rPr>
          <w:rFonts w:hint="eastAsia"/>
        </w:rPr>
        <w:t>归口管理部门通讯地址：辽宁省农业农村厅（沈阳市和平区太原北街2号），联系电话：</w:t>
      </w:r>
      <w:r>
        <w:rPr>
          <w:rFonts w:hint="eastAsia"/>
          <w:highlight w:val="none"/>
        </w:rPr>
        <w:t>024-23447862</w:t>
      </w:r>
      <w:r>
        <w:rPr>
          <w:rFonts w:hint="eastAsia"/>
        </w:rPr>
        <w:t>。</w:t>
      </w:r>
    </w:p>
    <w:p>
      <w:pPr>
        <w:pStyle w:val="56"/>
        <w:ind w:firstLine="420"/>
      </w:pPr>
      <w:r>
        <w:rPr>
          <w:rFonts w:hint="eastAsia"/>
        </w:rPr>
        <w:t>文件起草单位通讯地址：辽宁省农业发展服务中心（沈阳市皇姑区香炉山路5号），联系电话：024-86266232。</w:t>
      </w: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pStyle w:val="89"/>
        <w:spacing w:after="468"/>
      </w:pPr>
      <w:bookmarkStart w:id="22" w:name="BookMark3"/>
      <w:r>
        <w:rPr>
          <w:spacing w:val="320"/>
        </w:rPr>
        <w:t>引</w:t>
      </w:r>
      <w:r>
        <w:t>言</w:t>
      </w:r>
    </w:p>
    <w:p>
      <w:pPr>
        <w:pStyle w:val="56"/>
        <w:ind w:firstLine="420"/>
      </w:pPr>
      <w:r>
        <w:rPr>
          <w:rFonts w:hint="eastAsia"/>
        </w:rPr>
        <w:t>刺果瓜 (</w:t>
      </w:r>
      <w:r>
        <w:rPr>
          <w:rFonts w:hint="eastAsia"/>
          <w:i/>
          <w:iCs/>
        </w:rPr>
        <w:t xml:space="preserve">Sicyos angulatus </w:t>
      </w:r>
      <w:r>
        <w:rPr>
          <w:rFonts w:hint="eastAsia"/>
        </w:rPr>
        <w:t>L.) 又名刺黄瓜、刺果藤等，原产于美国东北部。由于其极强的适生性，目前刺果瓜在亚洲、欧洲等多个地区广泛分布，被认为是一种有害的外来入侵物种</w:t>
      </w:r>
      <w:r>
        <w:rPr>
          <w:rFonts w:hint="eastAsia"/>
          <w:lang w:eastAsia="zh-CN"/>
        </w:rPr>
        <w:t>。</w:t>
      </w:r>
      <w:r>
        <w:rPr>
          <w:rFonts w:hint="eastAsia"/>
        </w:rPr>
        <w:t>自1999年陆续在我国大连、台中、青岛、北京和张家口等地发现，对辽宁省铁岭、本溪等地的玉米生产造成很大危害。2023年刺果瓜被列入《重点管理外来入侵物种目录》。为控制刺果瓜在我省的发生与蔓延的态势，特制定本标准，规范刺果瓜综合防治技术，保护我省的农业生产和生态安全。</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6DEEEC698BC74243A47433EF8DFC05E6"/>
        </w:placeholder>
      </w:sdtPr>
      <w:sdtContent>
        <w:p>
          <w:pPr>
            <w:pStyle w:val="177"/>
            <w:spacing w:before="3" w:beforeLines="1" w:after="3" w:afterLines="1"/>
          </w:pPr>
          <w:bookmarkStart w:id="24" w:name="NEW_STAND_NAME"/>
          <w:r>
            <w:rPr>
              <w:rFonts w:hint="eastAsia"/>
            </w:rPr>
            <w:t>农田生态系统外侵植物刺果瓜</w:t>
          </w:r>
        </w:p>
        <w:p>
          <w:pPr>
            <w:pStyle w:val="177"/>
            <w:spacing w:before="3" w:beforeLines="1" w:after="680"/>
          </w:pPr>
          <w:r>
            <w:rPr>
              <w:rFonts w:hint="eastAsia"/>
            </w:rPr>
            <w:t>综合防治技术规程</w:t>
          </w:r>
        </w:p>
      </w:sdtContent>
    </w:sdt>
    <w:bookmarkEnd w:id="24"/>
    <w:p>
      <w:pPr>
        <w:pStyle w:val="104"/>
        <w:spacing w:before="312" w:after="312"/>
      </w:pPr>
      <w:bookmarkStart w:id="25" w:name="_Toc26986771"/>
      <w:bookmarkStart w:id="26" w:name="_Toc24884211"/>
      <w:bookmarkStart w:id="27" w:name="_Toc24884218"/>
      <w:bookmarkStart w:id="28" w:name="_Toc97191423"/>
      <w:bookmarkStart w:id="29" w:name="_Toc17233325"/>
      <w:bookmarkStart w:id="30" w:name="_Toc17233333"/>
      <w:bookmarkStart w:id="31" w:name="_Toc26718930"/>
      <w:bookmarkStart w:id="32" w:name="_Toc26986530"/>
      <w:bookmarkStart w:id="33" w:name="_Toc26648465"/>
      <w:r>
        <w:rPr>
          <w:rFonts w:hint="eastAsia"/>
        </w:rPr>
        <w:t>范围</w:t>
      </w:r>
      <w:bookmarkEnd w:id="25"/>
      <w:bookmarkEnd w:id="26"/>
      <w:bookmarkEnd w:id="27"/>
      <w:bookmarkEnd w:id="28"/>
      <w:bookmarkEnd w:id="29"/>
      <w:bookmarkEnd w:id="30"/>
      <w:bookmarkEnd w:id="31"/>
      <w:bookmarkEnd w:id="32"/>
      <w:bookmarkEnd w:id="33"/>
    </w:p>
    <w:p>
      <w:pPr>
        <w:pStyle w:val="56"/>
        <w:ind w:firstLine="420"/>
      </w:pPr>
      <w:bookmarkStart w:id="34" w:name="_Toc17233326"/>
      <w:bookmarkStart w:id="35" w:name="_Toc24884219"/>
      <w:bookmarkStart w:id="36" w:name="_Toc26648466"/>
      <w:bookmarkStart w:id="37" w:name="_Toc17233334"/>
      <w:bookmarkStart w:id="38" w:name="_Toc24884212"/>
      <w:r>
        <w:rPr>
          <w:rFonts w:hint="eastAsia"/>
        </w:rPr>
        <w:t xml:space="preserve">本文件规定了农田生态系统外侵植物刺果瓜防治的术语和定义、防治原则、防治重点和防治技术。 </w:t>
      </w:r>
    </w:p>
    <w:p>
      <w:pPr>
        <w:pStyle w:val="56"/>
        <w:ind w:firstLine="420"/>
      </w:pPr>
      <w:r>
        <w:rPr>
          <w:rFonts w:hint="eastAsia"/>
        </w:rPr>
        <w:t>本文件适用于辽宁省农田生态系统刺果瓜主要发生区域的防控。</w:t>
      </w:r>
    </w:p>
    <w:p>
      <w:pPr>
        <w:pStyle w:val="104"/>
        <w:spacing w:before="312" w:after="312"/>
      </w:pPr>
      <w:bookmarkStart w:id="39" w:name="_Toc26718931"/>
      <w:bookmarkStart w:id="40" w:name="_Toc97191424"/>
      <w:bookmarkStart w:id="41" w:name="_Toc26986531"/>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1F5D5C2E64634EF785F0DD3EB4C4874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8321  (所有部分)农药合理使用准则</w:t>
      </w:r>
    </w:p>
    <w:p>
      <w:pPr>
        <w:pStyle w:val="56"/>
        <w:ind w:firstLine="420"/>
      </w:pPr>
      <w:r>
        <w:rPr>
          <w:rFonts w:hint="eastAsia"/>
        </w:rPr>
        <w:t>GB/T 4285 农药安全使用标准</w:t>
      </w:r>
    </w:p>
    <w:p>
      <w:pPr>
        <w:pStyle w:val="56"/>
        <w:ind w:firstLine="420"/>
        <w:rPr>
          <w:rFonts w:hint="default" w:eastAsia="宋体"/>
          <w:lang w:val="en-US" w:eastAsia="zh-CN"/>
        </w:rPr>
      </w:pPr>
      <w:r>
        <w:rPr>
          <w:rFonts w:hint="eastAsia"/>
        </w:rPr>
        <w:t>NY/T</w:t>
      </w:r>
      <w:r>
        <w:rPr>
          <w:rFonts w:hint="eastAsia"/>
          <w:lang w:val="en-US" w:eastAsia="zh-CN"/>
        </w:rPr>
        <w:t xml:space="preserve"> </w:t>
      </w:r>
      <w:bookmarkStart w:id="45" w:name="_GoBack"/>
      <w:bookmarkEnd w:id="45"/>
      <w:r>
        <w:rPr>
          <w:rFonts w:hint="eastAsia"/>
        </w:rPr>
        <w:t>1276  农药安全使用规范</w:t>
      </w:r>
      <w:r>
        <w:rPr>
          <w:rFonts w:hint="eastAsia"/>
          <w:lang w:val="en-US" w:eastAsia="zh-CN"/>
        </w:rPr>
        <w:t xml:space="preserve"> 总则</w:t>
      </w:r>
    </w:p>
    <w:p>
      <w:pPr>
        <w:pStyle w:val="56"/>
        <w:ind w:firstLine="420"/>
      </w:pPr>
      <w:r>
        <w:rPr>
          <w:rFonts w:hint="eastAsia"/>
        </w:rPr>
        <w:t>NY/T 1861  外来草本植物</w:t>
      </w:r>
      <w:r>
        <w:rPr>
          <w:rFonts w:hint="eastAsia"/>
          <w:lang w:val="en-US" w:eastAsia="zh-CN"/>
        </w:rPr>
        <w:t>普</w:t>
      </w:r>
      <w:r>
        <w:rPr>
          <w:rFonts w:hint="eastAsia"/>
        </w:rPr>
        <w:t>查技术规程</w:t>
      </w:r>
    </w:p>
    <w:p>
      <w:pPr>
        <w:pStyle w:val="56"/>
        <w:ind w:firstLine="420"/>
      </w:pPr>
      <w:r>
        <w:rPr>
          <w:rFonts w:hint="eastAsia"/>
        </w:rPr>
        <w:t>DB21/</w:t>
      </w:r>
      <w:r>
        <w:rPr>
          <w:rFonts w:hint="eastAsia"/>
          <w:lang w:val="en-US" w:eastAsia="zh-CN"/>
        </w:rPr>
        <w:t xml:space="preserve">T </w:t>
      </w:r>
      <w:r>
        <w:rPr>
          <w:rFonts w:hint="eastAsia"/>
        </w:rPr>
        <w:t>2903-2018   液压翻转犁作业技术规程</w:t>
      </w:r>
    </w:p>
    <w:p>
      <w:pPr>
        <w:pStyle w:val="104"/>
        <w:spacing w:before="312" w:after="312"/>
      </w:pPr>
      <w:bookmarkStart w:id="43" w:name="_Toc97191425"/>
      <w:r>
        <w:rPr>
          <w:rFonts w:hint="eastAsia"/>
          <w:szCs w:val="21"/>
        </w:rPr>
        <w:t>术语和定义</w:t>
      </w:r>
      <w:bookmarkEnd w:id="43"/>
    </w:p>
    <w:sdt>
      <w:sdtPr>
        <w:id w:val="-1909835108"/>
        <w:placeholder>
          <w:docPart w:val="52A1243DA82745BFAD7DC311F58E169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t>下列术语和定义适用于本文件。</w:t>
          </w:r>
        </w:p>
      </w:sdtContent>
    </w:sdt>
    <w:p>
      <w:pPr>
        <w:pStyle w:val="105"/>
        <w:spacing w:before="156" w:after="156"/>
      </w:pPr>
      <w:r>
        <w:rPr>
          <w:rFonts w:hint="eastAsia"/>
        </w:rPr>
        <w:t>监测</w:t>
      </w:r>
    </w:p>
    <w:p>
      <w:pPr>
        <w:pStyle w:val="56"/>
        <w:ind w:firstLine="420"/>
      </w:pPr>
      <w:r>
        <w:rPr>
          <w:rFonts w:hint="eastAsia"/>
        </w:rPr>
        <w:t>在一定的区域范围内，通过走访调查、实地调查或其他程序持续收集和记录某种生物发生或不存在的数据的活动。</w:t>
      </w:r>
    </w:p>
    <w:p>
      <w:pPr>
        <w:pStyle w:val="105"/>
        <w:spacing w:before="156" w:after="156"/>
      </w:pPr>
      <w:r>
        <w:rPr>
          <w:rFonts w:hint="eastAsia"/>
        </w:rPr>
        <w:t>发生区</w:t>
      </w:r>
    </w:p>
    <w:p>
      <w:pPr>
        <w:pStyle w:val="56"/>
        <w:ind w:firstLine="420"/>
      </w:pPr>
      <w:r>
        <w:rPr>
          <w:rFonts w:hint="eastAsia"/>
        </w:rPr>
        <w:t>有刺果瓜发生的县级行政区域。</w:t>
      </w:r>
    </w:p>
    <w:p>
      <w:pPr>
        <w:pStyle w:val="105"/>
        <w:spacing w:before="156" w:after="156"/>
      </w:pPr>
      <w:r>
        <w:rPr>
          <w:rFonts w:hint="eastAsia"/>
        </w:rPr>
        <w:t>潜在发生区</w:t>
      </w:r>
    </w:p>
    <w:p>
      <w:pPr>
        <w:pStyle w:val="56"/>
        <w:ind w:firstLine="420"/>
      </w:pPr>
      <w:r>
        <w:rPr>
          <w:rFonts w:hint="eastAsia"/>
        </w:rPr>
        <w:t>在自然条件下能够满足刺果瓜的生长、繁殖并可维持一定种群规模，但刺果瓜尚未发生的县</w:t>
      </w:r>
      <w:r>
        <w:rPr>
          <w:rFonts w:hint="eastAsia"/>
          <w:lang w:eastAsia="zh-CN"/>
        </w:rPr>
        <w:t>级</w:t>
      </w:r>
      <w:r>
        <w:rPr>
          <w:rFonts w:hint="eastAsia"/>
        </w:rPr>
        <w:t>行政区域。</w:t>
      </w:r>
    </w:p>
    <w:p>
      <w:pPr>
        <w:pStyle w:val="104"/>
        <w:spacing w:before="312" w:after="312"/>
      </w:pPr>
      <w:r>
        <w:rPr>
          <w:rFonts w:hint="eastAsia"/>
        </w:rPr>
        <w:t>防治原则和策略</w:t>
      </w:r>
    </w:p>
    <w:p>
      <w:pPr>
        <w:pStyle w:val="105"/>
        <w:spacing w:before="156" w:after="156"/>
      </w:pPr>
      <w:r>
        <w:rPr>
          <w:rFonts w:hint="eastAsia"/>
        </w:rPr>
        <w:t>防治</w:t>
      </w:r>
      <w:r>
        <w:rPr>
          <w:rFonts w:hint="eastAsia"/>
          <w:lang w:eastAsia="zh-CN"/>
        </w:rPr>
        <w:t>原则</w:t>
      </w:r>
    </w:p>
    <w:p>
      <w:pPr>
        <w:pStyle w:val="56"/>
        <w:ind w:firstLine="420"/>
      </w:pPr>
      <w:r>
        <w:rPr>
          <w:rFonts w:hint="eastAsia"/>
        </w:rPr>
        <w:t>采取“预防为主、综合防治”的原则，加强监测预警，防治刺果瓜传播扩散；协调运用农业、物理与化学防治措施，开展综合防治，获得最佳经济效益和生态效益。</w:t>
      </w:r>
    </w:p>
    <w:p>
      <w:pPr>
        <w:pStyle w:val="105"/>
        <w:spacing w:before="156" w:after="156"/>
      </w:pPr>
      <w:r>
        <w:rPr>
          <w:rFonts w:hint="eastAsia"/>
        </w:rPr>
        <w:t>防治策略</w:t>
      </w:r>
    </w:p>
    <w:p>
      <w:pPr>
        <w:pStyle w:val="56"/>
        <w:ind w:firstLine="420"/>
      </w:pPr>
      <w:r>
        <w:rPr>
          <w:rFonts w:hint="eastAsia"/>
        </w:rPr>
        <w:t>根据刺果瓜的发生和危害及地理分布，将防治区域分为发生区、潜在发生区，采取监测潜在发生区，控制</w:t>
      </w:r>
      <w:r>
        <w:rPr>
          <w:rFonts w:hint="eastAsia"/>
          <w:lang w:eastAsia="zh-CN"/>
        </w:rPr>
        <w:t>、</w:t>
      </w:r>
      <w:r>
        <w:rPr>
          <w:rFonts w:hint="eastAsia"/>
        </w:rPr>
        <w:t>防治发生区的策略，综合控制刺果瓜的危害。</w:t>
      </w:r>
    </w:p>
    <w:p>
      <w:pPr>
        <w:pStyle w:val="104"/>
        <w:spacing w:before="312" w:after="312"/>
      </w:pPr>
      <w:r>
        <w:rPr>
          <w:rFonts w:hint="eastAsia"/>
        </w:rPr>
        <w:t>调查监测</w:t>
      </w:r>
    </w:p>
    <w:p>
      <w:pPr>
        <w:pStyle w:val="56"/>
        <w:ind w:firstLine="420"/>
      </w:pPr>
      <w:r>
        <w:rPr>
          <w:rFonts w:hint="eastAsia"/>
        </w:rPr>
        <w:t>加强刺果瓜监测预警，参照NY/T 1861执行。</w:t>
      </w:r>
    </w:p>
    <w:p>
      <w:pPr>
        <w:pStyle w:val="104"/>
        <w:spacing w:before="312" w:after="312"/>
      </w:pPr>
      <w:r>
        <w:rPr>
          <w:rFonts w:hint="eastAsia"/>
        </w:rPr>
        <w:t>防治措施</w:t>
      </w:r>
    </w:p>
    <w:p>
      <w:pPr>
        <w:pStyle w:val="105"/>
        <w:spacing w:before="156" w:after="156"/>
      </w:pPr>
      <w:r>
        <w:rPr>
          <w:rFonts w:hint="eastAsia"/>
        </w:rPr>
        <w:t>农业防治</w:t>
      </w:r>
    </w:p>
    <w:p>
      <w:pPr>
        <w:pStyle w:val="65"/>
        <w:spacing w:before="156" w:after="156"/>
      </w:pPr>
      <w:r>
        <w:rPr>
          <w:rFonts w:hint="eastAsia"/>
        </w:rPr>
        <w:t>深翻</w:t>
      </w:r>
    </w:p>
    <w:p>
      <w:pPr>
        <w:pStyle w:val="56"/>
        <w:ind w:firstLine="420"/>
      </w:pPr>
      <w:r>
        <w:rPr>
          <w:rFonts w:hint="eastAsia"/>
        </w:rPr>
        <w:t>在作物收获后或播种前进行深翻整地，将种子翻压到20cm以下的土层中，抑制刺果瓜种子萌发。宜控制在2-3年深翻一次，作业质量参照DB21/</w:t>
      </w:r>
      <w:r>
        <w:rPr>
          <w:rFonts w:hint="eastAsia"/>
          <w:lang w:val="en-US" w:eastAsia="zh-CN"/>
        </w:rPr>
        <w:t xml:space="preserve">T </w:t>
      </w:r>
      <w:r>
        <w:rPr>
          <w:rFonts w:hint="eastAsia"/>
        </w:rPr>
        <w:t>2903-2018执行。</w:t>
      </w:r>
    </w:p>
    <w:p>
      <w:pPr>
        <w:pStyle w:val="65"/>
        <w:spacing w:before="156" w:after="156"/>
      </w:pPr>
      <w:r>
        <w:rPr>
          <w:rFonts w:hint="eastAsia"/>
        </w:rPr>
        <w:t>中耕</w:t>
      </w:r>
    </w:p>
    <w:p>
      <w:pPr>
        <w:pStyle w:val="56"/>
        <w:ind w:firstLine="420"/>
      </w:pPr>
      <w:r>
        <w:rPr>
          <w:rFonts w:hint="eastAsia"/>
        </w:rPr>
        <w:t>可采用中耕机械铲除。</w:t>
      </w:r>
    </w:p>
    <w:p>
      <w:pPr>
        <w:pStyle w:val="65"/>
        <w:spacing w:before="156" w:after="156"/>
      </w:pPr>
      <w:r>
        <w:rPr>
          <w:rFonts w:hint="eastAsia"/>
        </w:rPr>
        <w:t>清洁田园</w:t>
      </w:r>
    </w:p>
    <w:p>
      <w:pPr>
        <w:pStyle w:val="56"/>
        <w:ind w:left="0" w:leftChars="0" w:firstLine="420" w:firstLineChars="200"/>
        <w:rPr>
          <w:rFonts w:hint="eastAsia" w:eastAsia="宋体"/>
          <w:lang w:eastAsia="zh-CN"/>
        </w:rPr>
      </w:pPr>
      <w:r>
        <w:rPr>
          <w:rFonts w:hint="eastAsia"/>
        </w:rPr>
        <w:t>作物收获后及时将田间及周边的刺果瓜植株进行清理，焚烧处置，减少田间刺果瓜种子的数量， 避</w:t>
      </w:r>
    </w:p>
    <w:p>
      <w:pPr>
        <w:pStyle w:val="56"/>
        <w:ind w:left="0" w:leftChars="0" w:firstLine="0" w:firstLineChars="0"/>
      </w:pPr>
      <w:r>
        <w:rPr>
          <w:rFonts w:hint="eastAsia"/>
        </w:rPr>
        <w:t>免其传播扩散。</w:t>
      </w:r>
    </w:p>
    <w:p>
      <w:pPr>
        <w:pStyle w:val="105"/>
        <w:spacing w:before="156" w:after="156"/>
      </w:pPr>
      <w:r>
        <w:rPr>
          <w:rFonts w:hint="eastAsia"/>
        </w:rPr>
        <w:t>物理防治</w:t>
      </w:r>
    </w:p>
    <w:p>
      <w:pPr>
        <w:pStyle w:val="65"/>
        <w:spacing w:before="156" w:after="156"/>
      </w:pPr>
      <w:r>
        <w:rPr>
          <w:rFonts w:hint="eastAsia"/>
        </w:rPr>
        <w:t>人工拔除或机械除草</w:t>
      </w:r>
    </w:p>
    <w:p>
      <w:pPr>
        <w:pStyle w:val="56"/>
        <w:ind w:firstLine="420"/>
      </w:pPr>
      <w:r>
        <w:rPr>
          <w:rFonts w:hint="eastAsia"/>
        </w:rPr>
        <w:t>可在刺果瓜幼苗期或开花前进行多次人工拔除或机械除草。</w:t>
      </w:r>
    </w:p>
    <w:p>
      <w:pPr>
        <w:pStyle w:val="65"/>
        <w:spacing w:before="156" w:after="156"/>
      </w:pPr>
      <w:r>
        <w:rPr>
          <w:rFonts w:hint="eastAsia"/>
        </w:rPr>
        <w:t>清洁农机具</w:t>
      </w:r>
    </w:p>
    <w:p>
      <w:pPr>
        <w:pStyle w:val="56"/>
        <w:ind w:firstLine="420"/>
      </w:pPr>
      <w:r>
        <w:rPr>
          <w:rFonts w:hint="eastAsia"/>
        </w:rPr>
        <w:t>作业后就地清扫农机具、操作人员的衣服及鞋袜，杜绝人为传播。</w:t>
      </w:r>
    </w:p>
    <w:p>
      <w:pPr>
        <w:pStyle w:val="105"/>
        <w:spacing w:before="156" w:after="156"/>
      </w:pPr>
      <w:r>
        <w:rPr>
          <w:rFonts w:hint="eastAsia"/>
        </w:rPr>
        <w:t>化学防治</w:t>
      </w:r>
    </w:p>
    <w:p>
      <w:pPr>
        <w:pStyle w:val="65"/>
        <w:spacing w:before="156" w:after="156"/>
      </w:pPr>
      <w:r>
        <w:rPr>
          <w:rFonts w:hint="eastAsia"/>
        </w:rPr>
        <w:t>玉米田</w:t>
      </w:r>
    </w:p>
    <w:p>
      <w:pPr>
        <w:pStyle w:val="94"/>
        <w:spacing w:before="156" w:after="156"/>
      </w:pPr>
      <w:r>
        <w:rPr>
          <w:rFonts w:hint="eastAsia"/>
        </w:rPr>
        <w:t>单</w:t>
      </w:r>
      <w:r>
        <w:rPr>
          <w:rFonts w:hint="eastAsia"/>
          <w:lang w:val="en-US" w:eastAsia="zh-CN"/>
        </w:rPr>
        <w:t>次</w:t>
      </w:r>
      <w:r>
        <w:rPr>
          <w:rFonts w:hint="eastAsia"/>
        </w:rPr>
        <w:t>喷雾防治</w:t>
      </w:r>
    </w:p>
    <w:p>
      <w:pPr>
        <w:pStyle w:val="56"/>
        <w:ind w:firstLine="420"/>
      </w:pPr>
      <w:r>
        <w:rPr>
          <w:rFonts w:hint="eastAsia"/>
        </w:rPr>
        <w:t>在玉米3～5叶期，</w:t>
      </w:r>
      <w:r>
        <w:rPr>
          <w:rFonts w:hint="eastAsia"/>
          <w:lang w:val="en-US" w:eastAsia="zh-CN"/>
        </w:rPr>
        <w:t>采用</w:t>
      </w:r>
      <w:r>
        <w:rPr>
          <w:rFonts w:hint="eastAsia"/>
        </w:rPr>
        <w:t>40g/L烟嘧磺隆可分散油悬浮剂+480g/L灭草松水剂+50%乙草胺乳油+38%莠去津悬浮剂</w:t>
      </w:r>
      <w:r>
        <w:rPr>
          <w:rFonts w:hint="eastAsia"/>
          <w:lang w:val="en-US" w:eastAsia="zh-CN"/>
        </w:rPr>
        <w:t>定向茎叶喷雾</w:t>
      </w:r>
      <w:r>
        <w:rPr>
          <w:rFonts w:hint="eastAsia"/>
        </w:rPr>
        <w:t>。</w:t>
      </w:r>
    </w:p>
    <w:p>
      <w:pPr>
        <w:pStyle w:val="94"/>
        <w:spacing w:before="156" w:after="156"/>
      </w:pPr>
      <w:r>
        <w:rPr>
          <w:rFonts w:hint="eastAsia"/>
        </w:rPr>
        <w:t>复式防治</w:t>
      </w:r>
    </w:p>
    <w:p>
      <w:pPr>
        <w:pStyle w:val="56"/>
        <w:ind w:firstLine="420"/>
      </w:pPr>
      <w:r>
        <w:rPr>
          <w:rFonts w:hint="eastAsia"/>
        </w:rPr>
        <w:t>苗前</w:t>
      </w:r>
      <w:r>
        <w:rPr>
          <w:rFonts w:hint="eastAsia"/>
          <w:lang w:val="en-US" w:eastAsia="zh-CN"/>
        </w:rPr>
        <w:t>采用</w:t>
      </w:r>
      <w:r>
        <w:rPr>
          <w:rFonts w:hint="eastAsia"/>
        </w:rPr>
        <w:t>68%乙·莠·滴辛酯悬浮剂</w:t>
      </w:r>
      <w:r>
        <w:rPr>
          <w:rFonts w:hint="eastAsia"/>
          <w:lang w:val="en-US" w:eastAsia="zh-CN"/>
        </w:rPr>
        <w:t>进行</w:t>
      </w:r>
      <w:r>
        <w:rPr>
          <w:rFonts w:hint="eastAsia"/>
        </w:rPr>
        <w:t>土壤封闭处理</w:t>
      </w:r>
      <w:r>
        <w:rPr>
          <w:rFonts w:hint="eastAsia"/>
          <w:lang w:eastAsia="zh-CN"/>
        </w:rPr>
        <w:t>；</w:t>
      </w:r>
      <w:r>
        <w:rPr>
          <w:rFonts w:hint="eastAsia"/>
          <w:lang w:val="en-US" w:eastAsia="zh-CN"/>
        </w:rPr>
        <w:t>同时，在玉米</w:t>
      </w:r>
      <w:r>
        <w:rPr>
          <w:rFonts w:hint="eastAsia"/>
        </w:rPr>
        <w:t>4～5叶期</w:t>
      </w:r>
      <w:r>
        <w:rPr>
          <w:rFonts w:hint="eastAsia"/>
          <w:lang w:eastAsia="zh-CN"/>
        </w:rPr>
        <w:t>，</w:t>
      </w:r>
      <w:r>
        <w:rPr>
          <w:rFonts w:hint="eastAsia"/>
          <w:lang w:val="en-US" w:eastAsia="zh-CN"/>
        </w:rPr>
        <w:t>采用</w:t>
      </w:r>
      <w:r>
        <w:rPr>
          <w:rFonts w:hint="eastAsia"/>
        </w:rPr>
        <w:t>29%硝·烟·莠去津可分散油悬浮剂</w:t>
      </w:r>
      <w:r>
        <w:rPr>
          <w:rFonts w:hint="eastAsia"/>
          <w:lang w:val="en-US" w:eastAsia="zh-CN"/>
        </w:rPr>
        <w:t>进行定向茎叶</w:t>
      </w:r>
      <w:r>
        <w:rPr>
          <w:rFonts w:hint="eastAsia"/>
        </w:rPr>
        <w:t>喷雾。</w:t>
      </w:r>
    </w:p>
    <w:bookmarkEnd w:id="23"/>
    <w:p>
      <w:pPr>
        <w:pStyle w:val="65"/>
        <w:spacing w:before="156" w:after="156"/>
      </w:pPr>
      <w:r>
        <w:rPr>
          <w:rFonts w:hint="eastAsia"/>
        </w:rPr>
        <w:t>非耕地</w:t>
      </w:r>
    </w:p>
    <w:p>
      <w:pPr>
        <w:pStyle w:val="56"/>
        <w:ind w:firstLine="420"/>
      </w:pPr>
      <w:r>
        <w:rPr>
          <w:rFonts w:hint="eastAsia"/>
        </w:rPr>
        <w:t>在撂荒地、山林非耕地发生的刺果瓜应主要以化学防治为主</w:t>
      </w:r>
      <w:r>
        <w:rPr>
          <w:rFonts w:hint="eastAsia"/>
          <w:lang w:eastAsia="zh-CN"/>
        </w:rPr>
        <w:t>。</w:t>
      </w:r>
      <w:r>
        <w:rPr>
          <w:rFonts w:hint="eastAsia"/>
        </w:rPr>
        <w:t>防治药剂可使用灭生性除草剂草甘膦或草铵膦进行</w:t>
      </w:r>
      <w:r>
        <w:rPr>
          <w:rFonts w:hint="eastAsia"/>
          <w:lang w:val="en-US" w:eastAsia="zh-CN"/>
        </w:rPr>
        <w:t>定向</w:t>
      </w:r>
      <w:r>
        <w:rPr>
          <w:rFonts w:hint="eastAsia"/>
        </w:rPr>
        <w:t>茎叶喷雾处理，施药时间宜为刺果瓜生长旺盛期。施药器械选择手动或电动喷雾器、喷杆</w:t>
      </w:r>
      <w:r>
        <w:rPr>
          <w:rFonts w:hint="eastAsia"/>
          <w:lang w:val="en-US" w:eastAsia="zh-CN"/>
        </w:rPr>
        <w:t>式</w:t>
      </w:r>
      <w:r>
        <w:rPr>
          <w:rFonts w:hint="eastAsia"/>
        </w:rPr>
        <w:t>喷雾机，扇形喷头，禁止使用超低容量喷雾器。农药使用应符合标准GB/T</w:t>
      </w:r>
      <w:r>
        <w:rPr>
          <w:rFonts w:hint="eastAsia"/>
          <w:lang w:val="en-US" w:eastAsia="zh-CN"/>
        </w:rPr>
        <w:t xml:space="preserve"> </w:t>
      </w:r>
      <w:r>
        <w:rPr>
          <w:rFonts w:hint="eastAsia"/>
        </w:rPr>
        <w:t>8321(所有部分)要求。</w:t>
      </w: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2tnXZGoslTPCOIGrBWcmlqPe8owZI6aB3KHXWlr8gmHmAzRpNfFHzbTqFmXlU01IGkU0rW+6huFSbzl/E40wSQ==" w:salt="gp7+JkAomooEUSue/jC5E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xZWY5NjgwYmI4MzhhMTdlMmMzNjUwYWI2MmU1MWYifQ=="/>
  </w:docVars>
  <w:rsids>
    <w:rsidRoot w:val="00E165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BDC"/>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1AC"/>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4"/>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76A"/>
    <w:rsid w:val="00863E05"/>
    <w:rsid w:val="00865ACA"/>
    <w:rsid w:val="00865D28"/>
    <w:rsid w:val="00865F85"/>
    <w:rsid w:val="00867C10"/>
    <w:rsid w:val="00870439"/>
    <w:rsid w:val="00870DA1"/>
    <w:rsid w:val="00883F93"/>
    <w:rsid w:val="00884DB3"/>
    <w:rsid w:val="00885A9D"/>
    <w:rsid w:val="008864F6"/>
    <w:rsid w:val="0089049D"/>
    <w:rsid w:val="0089258A"/>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C26"/>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744"/>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2A89"/>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65AF"/>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7D4F84"/>
    <w:rsid w:val="0A5B6057"/>
    <w:rsid w:val="0BF13075"/>
    <w:rsid w:val="113969C6"/>
    <w:rsid w:val="123765A3"/>
    <w:rsid w:val="165247B2"/>
    <w:rsid w:val="17475818"/>
    <w:rsid w:val="19550BBF"/>
    <w:rsid w:val="1A413559"/>
    <w:rsid w:val="1B27189F"/>
    <w:rsid w:val="1C6C7C4F"/>
    <w:rsid w:val="214E7AE6"/>
    <w:rsid w:val="27E2170E"/>
    <w:rsid w:val="2DF16206"/>
    <w:rsid w:val="3454129D"/>
    <w:rsid w:val="36323860"/>
    <w:rsid w:val="3FEB51AC"/>
    <w:rsid w:val="41285F8B"/>
    <w:rsid w:val="45617CBE"/>
    <w:rsid w:val="45BE0C6C"/>
    <w:rsid w:val="4C9444D5"/>
    <w:rsid w:val="4EEF12BF"/>
    <w:rsid w:val="54336CC9"/>
    <w:rsid w:val="58D4636D"/>
    <w:rsid w:val="59AA358A"/>
    <w:rsid w:val="5A3966BC"/>
    <w:rsid w:val="5C593045"/>
    <w:rsid w:val="62BF00A6"/>
    <w:rsid w:val="65137A71"/>
    <w:rsid w:val="6A486BD3"/>
    <w:rsid w:val="6C376EFF"/>
    <w:rsid w:val="6F322C07"/>
    <w:rsid w:val="76B95040"/>
    <w:rsid w:val="7AE2097E"/>
    <w:rsid w:val="7AFB1A3F"/>
    <w:rsid w:val="7C785652"/>
    <w:rsid w:val="7DD81BC4"/>
    <w:rsid w:val="7E9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DEEEC698BC74243A47433EF8DFC05E6"/>
        <w:style w:val=""/>
        <w:category>
          <w:name w:val="常规"/>
          <w:gallery w:val="placeholder"/>
        </w:category>
        <w:types>
          <w:type w:val="bbPlcHdr"/>
        </w:types>
        <w:behaviors>
          <w:behavior w:val="content"/>
        </w:behaviors>
        <w:description w:val=""/>
        <w:guid w:val="{F03932F2-E14C-49DB-97EA-ACD8FFEE000F}"/>
      </w:docPartPr>
      <w:docPartBody>
        <w:p>
          <w:pPr>
            <w:pStyle w:val="5"/>
          </w:pPr>
          <w:r>
            <w:rPr>
              <w:rStyle w:val="4"/>
              <w:rFonts w:hint="eastAsia"/>
            </w:rPr>
            <w:t>单击或点击此处输入文字。</w:t>
          </w:r>
        </w:p>
      </w:docPartBody>
    </w:docPart>
    <w:docPart>
      <w:docPartPr>
        <w:name w:val="1F5D5C2E64634EF785F0DD3EB4C4874A"/>
        <w:style w:val=""/>
        <w:category>
          <w:name w:val="常规"/>
          <w:gallery w:val="placeholder"/>
        </w:category>
        <w:types>
          <w:type w:val="bbPlcHdr"/>
        </w:types>
        <w:behaviors>
          <w:behavior w:val="content"/>
        </w:behaviors>
        <w:description w:val=""/>
        <w:guid w:val="{EE2FE62A-3304-47C4-B92B-FCD55A2D1771}"/>
      </w:docPartPr>
      <w:docPartBody>
        <w:p>
          <w:pPr>
            <w:pStyle w:val="6"/>
          </w:pPr>
          <w:r>
            <w:rPr>
              <w:rStyle w:val="4"/>
              <w:rFonts w:hint="eastAsia"/>
            </w:rPr>
            <w:t>选择一项。</w:t>
          </w:r>
        </w:p>
      </w:docPartBody>
    </w:docPart>
    <w:docPart>
      <w:docPartPr>
        <w:name w:val="52A1243DA82745BFAD7DC311F58E169D"/>
        <w:style w:val=""/>
        <w:category>
          <w:name w:val="常规"/>
          <w:gallery w:val="placeholder"/>
        </w:category>
        <w:types>
          <w:type w:val="bbPlcHdr"/>
        </w:types>
        <w:behaviors>
          <w:behavior w:val="content"/>
        </w:behaviors>
        <w:description w:val=""/>
        <w:guid w:val="{7AA7FB42-03FD-437C-9779-C6BF266509D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55"/>
    <w:rsid w:val="000052F8"/>
    <w:rsid w:val="00364455"/>
    <w:rsid w:val="004A1BA4"/>
    <w:rsid w:val="00D5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DEEEC698BC74243A47433EF8DFC05E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F5D5C2E64634EF785F0DD3EB4C4874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52A1243DA82745BFAD7DC311F58E169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1583</Words>
  <Characters>1832</Characters>
  <Lines>211</Lines>
  <Paragraphs>190</Paragraphs>
  <TotalTime>18</TotalTime>
  <ScaleCrop>false</ScaleCrop>
  <LinksUpToDate>false</LinksUpToDate>
  <CharactersWithSpaces>1882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2024-07-11T06:58:00Z</dcterms:created>
  <dc:creator>zhangmingzhi</dc:creator>
  <dc:description>&lt;config cover="true" show_menu="true" version="1.0.0" doctype="SDKXY"&gt;_x000d_
&lt;/config&gt;</dc:description>
  <cp:lastModifiedBy>水</cp:lastModifiedBy>
  <cp:lastPrinted>2020-08-30T10:00:00Z</cp:lastPrinted>
  <dcterms:modified xsi:type="dcterms:W3CDTF">2024-08-01T01:39:16Z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9068FB1EBBBD4AC8836B742A51B2FB70_12</vt:lpwstr>
  </property>
</Properties>
</file>