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E84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CE0089">
            <w:pPr>
              <w:pStyle w:val="18"/>
              <w:framePr w:wrap="notBeside" w:vAnchor="page" w:hAnchor="page" w:x="1372" w:y="568"/>
              <w:tabs>
                <w:tab w:val="clear" w:pos="4153"/>
                <w:tab w:val="clear" w:pos="8306"/>
              </w:tabs>
              <w:spacing w:before="120" w:after="120"/>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75BB668">
            <w:pPr>
              <w:pStyle w:val="18"/>
              <w:framePr w:wrap="notBeside" w:vAnchor="page" w:hAnchor="page" w:x="1372" w:y="568"/>
              <w:tabs>
                <w:tab w:val="clear" w:pos="4153"/>
                <w:tab w:val="clear" w:pos="8306"/>
              </w:tabs>
              <w:spacing w:before="120" w:after="120"/>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13.020.01</w:t>
            </w:r>
            <w:r>
              <w:rPr>
                <w:rFonts w:ascii="黑体" w:hAnsi="黑体" w:eastAsia="黑体"/>
                <w:sz w:val="21"/>
                <w:szCs w:val="21"/>
              </w:rPr>
              <w:t xml:space="preserve"> </w:t>
            </w:r>
            <w:r>
              <w:rPr>
                <w:rFonts w:ascii="黑体" w:hAnsi="黑体" w:eastAsia="黑体"/>
                <w:sz w:val="21"/>
                <w:szCs w:val="21"/>
              </w:rPr>
              <w:fldChar w:fldCharType="end"/>
            </w:r>
            <w:bookmarkEnd w:id="0"/>
          </w:p>
        </w:tc>
      </w:tr>
      <w:tr w14:paraId="224E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D7728E">
            <w:pPr>
              <w:pStyle w:val="18"/>
              <w:framePr w:wrap="notBeside" w:vAnchor="page" w:hAnchor="page" w:x="1372" w:y="568"/>
              <w:tabs>
                <w:tab w:val="clear" w:pos="4153"/>
                <w:tab w:val="clear" w:pos="8306"/>
              </w:tabs>
              <w:spacing w:before="120" w:after="120"/>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3092C9F">
            <w:pPr>
              <w:pStyle w:val="18"/>
              <w:framePr w:wrap="notBeside" w:vAnchor="page" w:hAnchor="page" w:x="1372" w:y="568"/>
              <w:tabs>
                <w:tab w:val="clear" w:pos="4153"/>
                <w:tab w:val="clear" w:pos="8306"/>
              </w:tabs>
              <w:spacing w:before="120" w:after="120"/>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17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4247A9E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F1B500A">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7D3D90F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6343570">
      <w:pPr>
        <w:pStyle w:val="19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0EA2C0D">
      <w:pPr>
        <w:pStyle w:val="19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2EE9523">
      <w:pPr>
        <w:spacing w:before="120" w:after="120"/>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3C4610B">
      <w:pPr>
        <w:pStyle w:val="50"/>
        <w:framePr w:w="9639" w:h="6976" w:hRule="exact" w:hSpace="0" w:vSpace="0" w:wrap="around" w:hAnchor="page" w:y="6408"/>
        <w:jc w:val="center"/>
        <w:rPr>
          <w:rFonts w:ascii="黑体" w:hAnsi="黑体" w:eastAsia="黑体"/>
          <w:b w:val="0"/>
          <w:bCs w:val="0"/>
          <w:w w:val="100"/>
        </w:rPr>
      </w:pPr>
    </w:p>
    <w:p w14:paraId="4F2626E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刺参网箱养殖技术规范</w:t>
      </w:r>
      <w:r>
        <w:fldChar w:fldCharType="end"/>
      </w:r>
      <w:bookmarkEnd w:id="9"/>
    </w:p>
    <w:p w14:paraId="5948AF6F">
      <w:pPr>
        <w:framePr w:w="9639" w:h="6974" w:hRule="exact" w:wrap="around" w:vAnchor="page" w:hAnchor="page" w:x="1419" w:y="6408" w:anchorLock="1"/>
        <w:spacing w:before="120" w:after="120"/>
        <w:ind w:left="-1418"/>
      </w:pPr>
    </w:p>
    <w:p w14:paraId="78F9EF05">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specification for cage culture of </w:t>
      </w:r>
      <w:r>
        <w:rPr>
          <w:rFonts w:hint="eastAsia" w:ascii="黑体" w:hAnsi="黑体" w:eastAsia="黑体"/>
          <w:szCs w:val="28"/>
          <w:lang w:val="en-US" w:eastAsia="zh-CN"/>
        </w:rPr>
        <w:t>Sea cucumber</w:t>
      </w:r>
      <w:r>
        <w:rPr>
          <w:rFonts w:ascii="黑体" w:hAnsi="黑体" w:eastAsia="黑体"/>
          <w:szCs w:val="28"/>
        </w:rPr>
        <w:fldChar w:fldCharType="end"/>
      </w:r>
      <w:bookmarkEnd w:id="10"/>
    </w:p>
    <w:p w14:paraId="335B1BAC">
      <w:pPr>
        <w:framePr w:w="9639" w:h="6974" w:hRule="exact" w:wrap="around" w:vAnchor="page" w:hAnchor="page" w:x="1419" w:y="6408" w:anchorLock="1"/>
        <w:spacing w:before="120" w:after="120" w:line="760" w:lineRule="exact"/>
        <w:ind w:left="-1418"/>
      </w:pPr>
    </w:p>
    <w:p w14:paraId="78DB7FEE">
      <w:pPr>
        <w:pStyle w:val="125"/>
        <w:framePr w:w="9639" w:h="6974" w:hRule="exact" w:wrap="around" w:vAnchor="page" w:hAnchor="page" w:x="1419" w:y="6408" w:anchorLock="1"/>
        <w:textAlignment w:val="bottom"/>
        <w:rPr>
          <w:rFonts w:eastAsia="黑体"/>
          <w:szCs w:val="28"/>
        </w:rPr>
      </w:pPr>
    </w:p>
    <w:p w14:paraId="4DEDCFC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E4418E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798D69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EC10F0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7A5293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C4E4622">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78E9A85">
      <w:pPr>
        <w:spacing w:before="120" w:after="120"/>
        <w:rPr>
          <w:rFonts w:ascii="宋体" w:hAnsi="宋体"/>
          <w:sz w:val="28"/>
          <w:szCs w:val="28"/>
        </w:rPr>
        <w:sectPr>
          <w:headerReference r:id="rId6" w:type="first"/>
          <w:footerReference r:id="rId9" w:type="first"/>
          <w:headerReference r:id="rId4" w:type="default"/>
          <w:footerReference r:id="rId7" w:type="default"/>
          <w:headerReference r:id="rId5"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6B8318">
      <w:pPr>
        <w:pStyle w:val="89"/>
        <w:spacing w:before="900" w:after="468"/>
      </w:pPr>
      <w:bookmarkStart w:id="21" w:name="BookMark2"/>
      <w:r>
        <w:rPr>
          <w:spacing w:val="320"/>
        </w:rPr>
        <w:t>前</w:t>
      </w:r>
      <w:r>
        <w:t>言</w:t>
      </w:r>
    </w:p>
    <w:p w14:paraId="6C99C771">
      <w:pPr>
        <w:pStyle w:val="56"/>
        <w:ind w:firstLine="420"/>
      </w:pPr>
      <w:r>
        <w:rPr>
          <w:rFonts w:hint="eastAsia"/>
        </w:rPr>
        <w:t xml:space="preserve">本文件是依据GB/T 1.1-2020《标准化工作导则 第1部分：标准化文件的结构和起草规则》的规定起草。 </w:t>
      </w:r>
    </w:p>
    <w:p w14:paraId="3C638D8C">
      <w:pPr>
        <w:pStyle w:val="56"/>
        <w:ind w:firstLine="420"/>
      </w:pPr>
      <w:r>
        <w:rPr>
          <w:rFonts w:hint="eastAsia"/>
        </w:rPr>
        <w:t xml:space="preserve">请注意本文件的某些内容可能涉及专利，本文件的发布机构不承担识别专利的责任。 </w:t>
      </w:r>
    </w:p>
    <w:p w14:paraId="7B7E12C1">
      <w:pPr>
        <w:pStyle w:val="56"/>
        <w:ind w:firstLine="420"/>
      </w:pPr>
      <w:r>
        <w:rPr>
          <w:rFonts w:hint="eastAsia"/>
        </w:rPr>
        <w:t xml:space="preserve">本文件由辽宁省农业农村厅提出并归口。  </w:t>
      </w:r>
    </w:p>
    <w:p w14:paraId="6BD14588">
      <w:pPr>
        <w:pStyle w:val="56"/>
        <w:ind w:firstLine="420"/>
        <w:rPr>
          <w:rFonts w:hint="eastAsia" w:eastAsia="宋体"/>
          <w:lang w:eastAsia="zh-CN"/>
        </w:rPr>
      </w:pPr>
      <w:r>
        <w:rPr>
          <w:rFonts w:hint="eastAsia"/>
        </w:rPr>
        <w:t>本文件起草单位：</w:t>
      </w:r>
      <w:r>
        <w:rPr>
          <w:rFonts w:hint="eastAsia"/>
          <w:lang w:eastAsia="zh-CN"/>
        </w:rPr>
        <w:t>大连海洋大学等</w:t>
      </w:r>
      <w:bookmarkStart w:id="45" w:name="_GoBack"/>
      <w:bookmarkEnd w:id="45"/>
    </w:p>
    <w:p w14:paraId="0C9C2E6E">
      <w:pPr>
        <w:pStyle w:val="56"/>
        <w:ind w:firstLine="420"/>
        <w:rPr>
          <w:rFonts w:hint="eastAsia"/>
        </w:rPr>
      </w:pPr>
      <w:r>
        <w:rPr>
          <w:rFonts w:hint="eastAsia"/>
        </w:rPr>
        <w:t xml:space="preserve">本文件主要起草人： </w:t>
      </w:r>
    </w:p>
    <w:p w14:paraId="2A07FCD5">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53B72B10">
      <w:pPr>
        <w:pStyle w:val="56"/>
        <w:ind w:firstLine="420"/>
      </w:pPr>
      <w:r>
        <w:rPr>
          <w:rFonts w:hint="eastAsia"/>
        </w:rPr>
        <w:t>归口管理部门通讯地址：辽宁省农业农村厅（沈阳市和平区太原北街2号），联系电话：024-23447862。</w:t>
      </w:r>
    </w:p>
    <w:p w14:paraId="071AB12A">
      <w:pPr>
        <w:pStyle w:val="56"/>
        <w:ind w:firstLine="420"/>
      </w:pPr>
      <w:r>
        <w:rPr>
          <w:rFonts w:hint="eastAsia"/>
        </w:rPr>
        <w:t>文件起草单位通讯地址：大连海洋大学（辽宁省大连市黑石礁街52号），联系电话：0411-84762131。</w:t>
      </w:r>
    </w:p>
    <w:p w14:paraId="60332FBB">
      <w:pPr>
        <w:pStyle w:val="56"/>
        <w:ind w:firstLine="420"/>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78E56FE7">
      <w:pPr>
        <w:spacing w:before="156" w:after="156" w:line="20" w:lineRule="exact"/>
        <w:jc w:val="center"/>
        <w:rPr>
          <w:rFonts w:ascii="黑体" w:hAnsi="黑体" w:eastAsia="黑体"/>
          <w:sz w:val="32"/>
          <w:szCs w:val="32"/>
        </w:rPr>
      </w:pPr>
      <w:bookmarkStart w:id="22" w:name="BookMark4"/>
    </w:p>
    <w:p w14:paraId="733FAD61">
      <w:pPr>
        <w:spacing w:before="156" w:after="156" w:line="20" w:lineRule="exact"/>
        <w:jc w:val="center"/>
        <w:rPr>
          <w:rFonts w:ascii="黑体" w:hAnsi="黑体" w:eastAsia="黑体"/>
          <w:sz w:val="32"/>
          <w:szCs w:val="32"/>
        </w:rPr>
      </w:pPr>
    </w:p>
    <w:sdt>
      <w:sdtPr>
        <w:tag w:val="NEW_STAND_NAME"/>
        <w:id w:val="595910757"/>
        <w:lock w:val="sdtLocked"/>
        <w:placeholder>
          <w:docPart w:val="0BAE6A3AAC7B4A3DAB1F49A31FEC2E9F"/>
        </w:placeholder>
      </w:sdtPr>
      <w:sdtContent>
        <w:p w14:paraId="7A00375C">
          <w:pPr>
            <w:pStyle w:val="177"/>
            <w:spacing w:before="312" w:beforeLines="100" w:after="686" w:afterLines="220"/>
          </w:pPr>
          <w:bookmarkStart w:id="23" w:name="NEW_STAND_NAME"/>
          <w:r>
            <w:rPr>
              <w:rFonts w:hint="eastAsia"/>
              <w:szCs w:val="40"/>
            </w:rPr>
            <w:t>刺参网箱养殖技术规范</w:t>
          </w:r>
        </w:p>
      </w:sdtContent>
    </w:sdt>
    <w:bookmarkEnd w:id="23"/>
    <w:p w14:paraId="5640D50C">
      <w:pPr>
        <w:pStyle w:val="104"/>
        <w:spacing w:before="312" w:after="312"/>
      </w:pPr>
      <w:bookmarkStart w:id="24" w:name="_Toc17233325"/>
      <w:bookmarkStart w:id="25" w:name="_Toc26986530"/>
      <w:bookmarkStart w:id="26" w:name="_Toc17233333"/>
      <w:bookmarkStart w:id="27" w:name="_Toc26718930"/>
      <w:bookmarkStart w:id="28" w:name="_Toc24884218"/>
      <w:bookmarkStart w:id="29" w:name="_Toc26648465"/>
      <w:bookmarkStart w:id="30" w:name="_Toc97191423"/>
      <w:bookmarkStart w:id="31" w:name="_Toc26986771"/>
      <w:bookmarkStart w:id="32" w:name="_Toc24884211"/>
      <w:r>
        <w:rPr>
          <w:rFonts w:hint="eastAsia"/>
        </w:rPr>
        <w:t>范围</w:t>
      </w:r>
      <w:bookmarkEnd w:id="24"/>
      <w:bookmarkEnd w:id="25"/>
      <w:bookmarkEnd w:id="26"/>
      <w:bookmarkEnd w:id="27"/>
      <w:bookmarkEnd w:id="28"/>
      <w:bookmarkEnd w:id="29"/>
      <w:bookmarkEnd w:id="30"/>
      <w:bookmarkEnd w:id="31"/>
      <w:bookmarkEnd w:id="32"/>
    </w:p>
    <w:p w14:paraId="4C80E057">
      <w:pPr>
        <w:widowControl/>
        <w:ind w:firstLine="420" w:firstLineChars="200"/>
        <w:jc w:val="left"/>
      </w:pPr>
      <w:bookmarkStart w:id="33" w:name="_Toc24884212"/>
      <w:bookmarkStart w:id="34" w:name="_Toc24884219"/>
      <w:bookmarkStart w:id="35" w:name="_Toc17233334"/>
      <w:bookmarkStart w:id="36" w:name="_Toc17233326"/>
      <w:bookmarkStart w:id="37" w:name="_Toc26648466"/>
      <w:r>
        <w:t>本</w:t>
      </w:r>
      <w:r>
        <w:rPr>
          <w:rFonts w:hint="eastAsia"/>
        </w:rPr>
        <w:t>文件</w:t>
      </w:r>
      <w:r>
        <w:t>规定</w:t>
      </w:r>
      <w:r>
        <w:rPr>
          <w:rFonts w:hint="eastAsia"/>
        </w:rPr>
        <w:t>了刺参</w:t>
      </w:r>
      <w:r>
        <w:rPr>
          <w:rFonts w:hint="eastAsia" w:ascii="宋体" w:hAnsi="宋体" w:cs="宋体"/>
          <w:color w:val="000000"/>
          <w:kern w:val="0"/>
          <w:szCs w:val="21"/>
          <w:lang w:bidi="ar"/>
        </w:rPr>
        <w:t>[</w:t>
      </w:r>
      <w:r>
        <w:rPr>
          <w:rFonts w:hint="eastAsia" w:ascii="宋体" w:hAnsi="宋体" w:cs="宋体"/>
          <w:i/>
          <w:iCs/>
          <w:color w:val="000000"/>
          <w:kern w:val="0"/>
          <w:szCs w:val="21"/>
          <w:lang w:bidi="ar"/>
        </w:rPr>
        <w:t>Apostichopus japonicus</w:t>
      </w:r>
      <w:r>
        <w:rPr>
          <w:rFonts w:hint="eastAsia" w:ascii="宋体" w:hAnsi="宋体" w:cs="宋体"/>
          <w:color w:val="000000"/>
          <w:kern w:val="0"/>
          <w:szCs w:val="21"/>
          <w:lang w:bidi="ar"/>
        </w:rPr>
        <w:t xml:space="preserve"> （Selenka)] </w:t>
      </w:r>
      <w:r>
        <w:rPr>
          <w:rFonts w:hint="eastAsia" w:ascii="宋体" w:hAnsi="宋体" w:cs="宋体"/>
          <w:color w:val="000000"/>
          <w:kern w:val="0"/>
          <w:szCs w:val="21"/>
          <w:lang w:eastAsia="zh-CN" w:bidi="ar"/>
        </w:rPr>
        <w:t>网箱养殖的苗种来源、池塘网箱苗种培育、</w:t>
      </w:r>
      <w:r>
        <w:rPr>
          <w:rFonts w:hint="eastAsia" w:ascii="宋体" w:hAnsi="宋体" w:cs="宋体"/>
          <w:color w:val="000000"/>
          <w:kern w:val="0"/>
          <w:szCs w:val="21"/>
          <w:lang w:bidi="ar"/>
        </w:rPr>
        <w:t>海上</w:t>
      </w:r>
      <w:r>
        <w:rPr>
          <w:rFonts w:hint="eastAsia"/>
        </w:rPr>
        <w:t>网箱</w:t>
      </w:r>
      <w:r>
        <w:rPr>
          <w:rFonts w:hint="eastAsia"/>
          <w:lang w:eastAsia="zh-CN"/>
        </w:rPr>
        <w:t>养殖</w:t>
      </w:r>
      <w:r>
        <w:t>的</w:t>
      </w:r>
      <w:r>
        <w:rPr>
          <w:rFonts w:hint="eastAsia"/>
        </w:rPr>
        <w:t>等。</w:t>
      </w:r>
    </w:p>
    <w:p w14:paraId="7A3F9B44">
      <w:pPr>
        <w:pStyle w:val="56"/>
        <w:ind w:firstLine="420"/>
      </w:pPr>
      <w:r>
        <w:rPr>
          <w:rFonts w:ascii="Times New Roman"/>
        </w:rPr>
        <w:t>本</w:t>
      </w:r>
      <w:r>
        <w:rPr>
          <w:rFonts w:hint="eastAsia" w:ascii="Times New Roman"/>
        </w:rPr>
        <w:t>文件</w:t>
      </w:r>
      <w:r>
        <w:rPr>
          <w:rFonts w:ascii="Times New Roman"/>
        </w:rPr>
        <w:t>适用于</w:t>
      </w:r>
      <w:r>
        <w:rPr>
          <w:rFonts w:hint="eastAsia" w:ascii="Times New Roman"/>
          <w:lang w:eastAsia="zh-CN"/>
        </w:rPr>
        <w:t>辽宁省</w:t>
      </w:r>
      <w:r>
        <w:rPr>
          <w:rFonts w:ascii="Times New Roman"/>
        </w:rPr>
        <w:t>管辖海域内的</w:t>
      </w:r>
      <w:r>
        <w:rPr>
          <w:rFonts w:hint="eastAsia" w:ascii="Times New Roman"/>
        </w:rPr>
        <w:t>刺参网箱养殖</w:t>
      </w:r>
      <w:r>
        <w:rPr>
          <w:rFonts w:ascii="Times New Roman"/>
        </w:rPr>
        <w:t>。</w:t>
      </w:r>
    </w:p>
    <w:p w14:paraId="67314240">
      <w:pPr>
        <w:pStyle w:val="104"/>
        <w:spacing w:before="312" w:after="312"/>
      </w:pPr>
      <w:bookmarkStart w:id="38" w:name="_Toc97191424"/>
      <w:bookmarkStart w:id="39" w:name="_Toc26718931"/>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3AB12FFB3104EC5814D92BF61CAF7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CB65C3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6C0C47">
      <w:pPr>
        <w:pStyle w:val="233"/>
        <w:rPr>
          <w:rFonts w:hAnsi="宋体"/>
        </w:rPr>
      </w:pPr>
      <w:r>
        <w:rPr>
          <w:rFonts w:hint="eastAsia"/>
        </w:rPr>
        <w:t>GB/T 18407.4  农产品安全质量 无公害水产品产地环境要求</w:t>
      </w:r>
    </w:p>
    <w:p w14:paraId="04E6C194">
      <w:pPr>
        <w:pStyle w:val="233"/>
        <w:rPr>
          <w:rFonts w:hAnsi="宋体"/>
        </w:rPr>
      </w:pPr>
      <w:r>
        <w:rPr>
          <w:rFonts w:hAnsi="宋体"/>
        </w:rPr>
        <w:t>GB 11607 渔业水质标准</w:t>
      </w:r>
    </w:p>
    <w:p w14:paraId="09697567">
      <w:pPr>
        <w:pStyle w:val="233"/>
        <w:rPr>
          <w:rFonts w:hAnsi="宋体"/>
        </w:rPr>
      </w:pPr>
      <w:r>
        <w:rPr>
          <w:rFonts w:ascii="Times New Roman"/>
        </w:rPr>
        <w:t xml:space="preserve">NY 5052 无公害食品  </w:t>
      </w:r>
      <w:r>
        <w:rPr>
          <w:rFonts w:hint="eastAsia" w:ascii="Times New Roman"/>
        </w:rPr>
        <w:t>海水养殖用水水质</w:t>
      </w:r>
    </w:p>
    <w:p w14:paraId="34770EED">
      <w:pPr>
        <w:pStyle w:val="233"/>
        <w:rPr>
          <w:rFonts w:hint="eastAsia" w:hAnsi="宋体"/>
        </w:rPr>
      </w:pPr>
      <w:r>
        <w:rPr>
          <w:rFonts w:hint="eastAsia" w:hAnsi="宋体"/>
        </w:rPr>
        <w:fldChar w:fldCharType="begin"/>
      </w:r>
      <w:r>
        <w:rPr>
          <w:rFonts w:hint="eastAsia" w:hAnsi="宋体"/>
        </w:rPr>
        <w:instrText xml:space="preserve"> HYPERLINK "https://www.so.com/link?m=beKPE5qpdAPeBDSVbStfg8o6Xt6fLQ12q+REQ7MNRnq6I/p8naZW/zgwO+gSei6JABJHrnjCRjt+LNp7JfvF3dDuBmRpMr1xPYCWm7Tg3ZaL6M2K2kVKAbYCoiYYeYOjKKTQO18tleiWCwvmNgRJnQBRWPloRNfmYU8FSQNvBbj+Kqs+6g2UApkmVUdrwD1dlRE9rqCKMBMjzTBdPylAwqYMzZE9z3b/yPikmzA==" \t "https://www.so.com/_blank" </w:instrText>
      </w:r>
      <w:r>
        <w:rPr>
          <w:rFonts w:hint="eastAsia" w:hAnsi="宋体"/>
        </w:rPr>
        <w:fldChar w:fldCharType="separate"/>
      </w:r>
      <w:r>
        <w:rPr>
          <w:rFonts w:hint="eastAsia" w:hAnsi="宋体"/>
        </w:rPr>
        <w:t>GB T 32756 刺参亲参和苗种</w:t>
      </w:r>
      <w:r>
        <w:rPr>
          <w:rFonts w:hint="eastAsia" w:hAnsi="宋体"/>
        </w:rPr>
        <w:fldChar w:fldCharType="end"/>
      </w:r>
    </w:p>
    <w:p w14:paraId="3BEEB244">
      <w:pPr>
        <w:pStyle w:val="233"/>
        <w:rPr>
          <w:rFonts w:hint="eastAsia" w:hAnsi="宋体"/>
        </w:rPr>
      </w:pPr>
      <w:r>
        <w:rPr>
          <w:rFonts w:hint="eastAsia" w:hAnsi="宋体"/>
        </w:rPr>
        <w:t>GB/T 22919.7 水产配合饲料 第7部分：刺参配合饲料</w:t>
      </w:r>
    </w:p>
    <w:p w14:paraId="053EBEEC">
      <w:pPr>
        <w:pStyle w:val="233"/>
        <w:rPr>
          <w:rFonts w:hint="eastAsia"/>
        </w:rPr>
      </w:pPr>
      <w:r>
        <w:t>NY 5070 无公害食品 水产品中渔药残留限量</w:t>
      </w:r>
    </w:p>
    <w:p w14:paraId="71FD5BF8">
      <w:pPr>
        <w:pStyle w:val="233"/>
        <w:rPr>
          <w:rFonts w:hint="eastAsia"/>
        </w:rPr>
      </w:pPr>
      <w:r>
        <w:rPr>
          <w:rFonts w:hint="eastAsia"/>
        </w:rPr>
        <w:t>NY 5071 无公害食品 渔用药物使用准则</w:t>
      </w:r>
    </w:p>
    <w:p w14:paraId="21F12266">
      <w:pPr>
        <w:pStyle w:val="233"/>
        <w:rPr>
          <w:rFonts w:hint="eastAsia" w:hAnsi="宋体"/>
        </w:rPr>
      </w:pPr>
      <w:r>
        <w:rPr>
          <w:rFonts w:hint="eastAsia"/>
        </w:rPr>
        <w:t>水产养殖用药明白纸</w:t>
      </w:r>
    </w:p>
    <w:p w14:paraId="284A24AF">
      <w:pPr>
        <w:pStyle w:val="104"/>
        <w:spacing w:before="312" w:after="312"/>
      </w:pPr>
      <w:bookmarkStart w:id="42" w:name="_Toc97191425"/>
      <w:r>
        <w:rPr>
          <w:rFonts w:hint="eastAsia"/>
          <w:szCs w:val="21"/>
        </w:rPr>
        <w:t>术语和定义</w:t>
      </w:r>
      <w:bookmarkEnd w:id="42"/>
    </w:p>
    <w:sdt>
      <w:sdtPr>
        <w:id w:val="-1909835108"/>
        <w:placeholder>
          <w:docPart w:val="629C589A558248A6A46AC76611EEB2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9890F42">
          <w:pPr>
            <w:pStyle w:val="56"/>
            <w:ind w:firstLine="420"/>
          </w:pPr>
          <w:bookmarkStart w:id="43" w:name="_Toc26986532"/>
          <w:bookmarkEnd w:id="43"/>
          <w:r>
            <w:rPr>
              <w:rFonts w:ascii="宋体" w:hAnsi="Times New Roman" w:eastAsia="宋体" w:cs="Times New Roman"/>
              <w:sz w:val="21"/>
              <w:lang w:val="en-US" w:eastAsia="zh-CN" w:bidi="ar-SA"/>
            </w:rPr>
            <w:t>本文件没有需要界定的术语和定义。</w:t>
          </w:r>
        </w:p>
      </w:sdtContent>
    </w:sdt>
    <w:p w14:paraId="68DD720B">
      <w:pPr>
        <w:pStyle w:val="104"/>
        <w:spacing w:before="312" w:after="312"/>
        <w:rPr>
          <w:rFonts w:hint="eastAsia"/>
          <w:szCs w:val="21"/>
          <w:lang w:val="en-GB"/>
        </w:rPr>
      </w:pPr>
      <w:r>
        <w:rPr>
          <w:rFonts w:hint="eastAsia"/>
          <w:szCs w:val="21"/>
          <w:lang w:val="en-US" w:eastAsia="zh-CN"/>
        </w:rPr>
        <w:t xml:space="preserve">  苗种</w:t>
      </w:r>
      <w:r>
        <w:rPr>
          <w:rFonts w:hint="eastAsia" w:ascii="Times New Roman"/>
        </w:rPr>
        <w:t>的来源与质量要求</w:t>
      </w:r>
    </w:p>
    <w:p w14:paraId="40C0316A">
      <w:pPr>
        <w:pStyle w:val="235"/>
        <w:numPr>
          <w:numId w:val="0"/>
        </w:numPr>
        <w:ind w:leftChars="0"/>
        <w:rPr>
          <w:rFonts w:ascii="Times New Roman" w:hAnsi="宋体" w:eastAsia="宋体"/>
        </w:rPr>
      </w:pPr>
      <w:r>
        <w:rPr>
          <w:rFonts w:hint="eastAsia" w:ascii="Times New Roman" w:hAnsi="宋体" w:eastAsia="宋体"/>
          <w:lang w:val="en-US" w:eastAsia="zh-CN"/>
        </w:rPr>
        <w:t xml:space="preserve">4.1  </w:t>
      </w:r>
      <w:r>
        <w:rPr>
          <w:rFonts w:hint="eastAsia" w:ascii="Times New Roman" w:hAnsi="宋体" w:eastAsia="宋体"/>
        </w:rPr>
        <w:t>苗种的来源</w:t>
      </w:r>
    </w:p>
    <w:p w14:paraId="4F66074B">
      <w:pPr>
        <w:pStyle w:val="233"/>
        <w:rPr>
          <w:rFonts w:hint="eastAsia"/>
        </w:rPr>
      </w:pPr>
      <w:r>
        <w:rPr>
          <w:rFonts w:hint="eastAsia"/>
        </w:rPr>
        <w:t>育苗室或池塘，苗种来源应明确，可溯源，须提供检测报告。</w:t>
      </w:r>
    </w:p>
    <w:p w14:paraId="172B4D73">
      <w:pPr>
        <w:pStyle w:val="235"/>
        <w:numPr>
          <w:numId w:val="0"/>
        </w:numPr>
        <w:ind w:leftChars="0"/>
        <w:rPr>
          <w:rFonts w:ascii="Times New Roman" w:hAnsi="宋体" w:eastAsia="宋体"/>
        </w:rPr>
      </w:pPr>
      <w:r>
        <w:rPr>
          <w:rFonts w:hint="eastAsia" w:ascii="Times New Roman" w:hAnsi="宋体" w:eastAsia="宋体"/>
          <w:lang w:val="en-US" w:eastAsia="zh-CN"/>
        </w:rPr>
        <w:t xml:space="preserve">4.2  </w:t>
      </w:r>
      <w:r>
        <w:rPr>
          <w:rFonts w:hint="eastAsia" w:ascii="Times New Roman" w:hAnsi="宋体" w:eastAsia="宋体"/>
        </w:rPr>
        <w:t>苗种质量要求</w:t>
      </w:r>
    </w:p>
    <w:p w14:paraId="4B2711FE">
      <w:pPr>
        <w:pStyle w:val="233"/>
        <w:rPr>
          <w:rFonts w:hint="eastAsia"/>
        </w:rPr>
      </w:pPr>
      <w:r>
        <w:rPr>
          <w:rFonts w:hint="eastAsia"/>
        </w:rPr>
        <w:t>苗种健壮，活力强，大小均匀，规格整齐，外观刺坚挺，无伤残、无化皮，无排脏，杂质少。苗种质量和药物残留限量应符合GB/T 32756的要求。</w:t>
      </w:r>
    </w:p>
    <w:p w14:paraId="7FD010E2">
      <w:pPr>
        <w:pStyle w:val="233"/>
        <w:ind w:left="0" w:leftChars="0" w:firstLine="0" w:firstLineChars="0"/>
        <w:rPr>
          <w:rFonts w:hint="eastAsia"/>
        </w:rPr>
      </w:pPr>
      <w:r>
        <w:rPr>
          <w:rFonts w:hint="eastAsia"/>
          <w:lang w:val="en-US" w:eastAsia="zh-CN"/>
        </w:rPr>
        <w:t xml:space="preserve">4.3  </w:t>
      </w:r>
      <w:r>
        <w:rPr>
          <w:rFonts w:hint="eastAsia"/>
        </w:rPr>
        <w:t>质量检测及判定规则</w:t>
      </w:r>
    </w:p>
    <w:p w14:paraId="0C9F7F06">
      <w:pPr>
        <w:pStyle w:val="233"/>
        <w:rPr>
          <w:rFonts w:hint="eastAsia"/>
        </w:rPr>
      </w:pPr>
      <w:r>
        <w:rPr>
          <w:rFonts w:hint="eastAsia"/>
        </w:rPr>
        <w:t>按照GB/T 32756进行。</w:t>
      </w:r>
    </w:p>
    <w:p w14:paraId="6E29DD5C">
      <w:pPr>
        <w:pStyle w:val="235"/>
        <w:numPr>
          <w:numId w:val="0"/>
        </w:numPr>
        <w:ind w:leftChars="0"/>
        <w:rPr>
          <w:rFonts w:hint="eastAsia"/>
        </w:rPr>
      </w:pPr>
      <w:r>
        <w:rPr>
          <w:rFonts w:hint="eastAsia"/>
          <w:lang w:val="en-US" w:eastAsia="zh-CN"/>
        </w:rPr>
        <w:t xml:space="preserve">4.4  </w:t>
      </w:r>
      <w:r>
        <w:rPr>
          <w:rFonts w:hint="eastAsia"/>
        </w:rPr>
        <w:t>计量方法</w:t>
      </w:r>
    </w:p>
    <w:p w14:paraId="0E0711EF">
      <w:pPr>
        <w:pStyle w:val="233"/>
        <w:rPr>
          <w:rFonts w:hint="eastAsia"/>
        </w:rPr>
      </w:pPr>
      <w:r>
        <w:rPr>
          <w:rFonts w:hint="eastAsia"/>
        </w:rPr>
        <w:t>按照GB/T 32756规定执行。</w:t>
      </w:r>
    </w:p>
    <w:p w14:paraId="10B26A95">
      <w:pPr>
        <w:pStyle w:val="104"/>
        <w:spacing w:before="312" w:after="312"/>
      </w:pPr>
      <w:r>
        <w:rPr>
          <w:rFonts w:hint="eastAsia"/>
          <w:lang w:eastAsia="zh-CN"/>
        </w:rPr>
        <w:t>池塘网箱大规格苗种培育</w:t>
      </w:r>
      <w:r>
        <w:rPr>
          <w:rFonts w:hint="eastAsia"/>
        </w:rPr>
        <w:t xml:space="preserve"> </w:t>
      </w:r>
    </w:p>
    <w:p w14:paraId="08DCFEB6">
      <w:pPr>
        <w:pStyle w:val="234"/>
        <w:numPr>
          <w:ilvl w:val="0"/>
          <w:numId w:val="0"/>
        </w:numPr>
        <w:ind w:leftChars="0"/>
        <w:rPr>
          <w:rFonts w:hint="eastAsia" w:ascii="Times New Roman"/>
          <w:lang w:val="en-US" w:eastAsia="zh-CN"/>
        </w:rPr>
      </w:pPr>
      <w:r>
        <w:rPr>
          <w:rFonts w:hint="eastAsia" w:ascii="Times New Roman"/>
          <w:lang w:val="en-US" w:eastAsia="zh-CN"/>
        </w:rPr>
        <w:t>51环境条件</w:t>
      </w:r>
    </w:p>
    <w:p w14:paraId="1C7C4181">
      <w:pPr>
        <w:pStyle w:val="235"/>
        <w:numPr>
          <w:ilvl w:val="0"/>
          <w:numId w:val="0"/>
        </w:numPr>
        <w:spacing w:before="156" w:after="156"/>
      </w:pPr>
      <w:r>
        <w:rPr>
          <w:rFonts w:hint="eastAsia"/>
          <w:lang w:val="en-US" w:eastAsia="zh-CN"/>
        </w:rPr>
        <w:t xml:space="preserve">5.1.1 </w:t>
      </w:r>
      <w:r>
        <w:rPr>
          <w:rFonts w:hint="eastAsia"/>
        </w:rPr>
        <w:t>选址</w:t>
      </w:r>
    </w:p>
    <w:p w14:paraId="149A43AA">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环境条件应符合GB/T 18407.4的规定。池塘宜采用长方形，面积因地制宜，水深为1.5m～3 m。</w:t>
      </w:r>
    </w:p>
    <w:p w14:paraId="455C2952">
      <w:pPr>
        <w:pStyle w:val="235"/>
        <w:numPr>
          <w:ilvl w:val="0"/>
          <w:numId w:val="0"/>
        </w:numPr>
        <w:spacing w:before="156" w:after="156"/>
      </w:pPr>
      <w:r>
        <w:rPr>
          <w:rFonts w:hint="eastAsia"/>
          <w:lang w:val="en-US" w:eastAsia="zh-CN"/>
        </w:rPr>
        <w:t xml:space="preserve">5.1.2 </w:t>
      </w:r>
      <w:r>
        <w:rPr>
          <w:rFonts w:hint="eastAsia"/>
        </w:rPr>
        <w:t>水质</w:t>
      </w:r>
      <w:r>
        <w:t>条件</w:t>
      </w:r>
    </w:p>
    <w:p w14:paraId="75548736">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水质应符合</w:t>
      </w:r>
      <w:r>
        <w:rPr>
          <w:rFonts w:ascii="Times New Roman"/>
        </w:rPr>
        <w:t>NY 5052</w:t>
      </w:r>
      <w:r>
        <w:rPr>
          <w:rFonts w:hint="eastAsia" w:ascii="宋体" w:eastAsia="宋体"/>
          <w:szCs w:val="20"/>
        </w:rPr>
        <w:t>的规定，池塘表层水温0℃～30℃，盐度2</w:t>
      </w:r>
      <w:r>
        <w:rPr>
          <w:rFonts w:hint="eastAsia" w:ascii="宋体" w:eastAsia="宋体"/>
          <w:szCs w:val="20"/>
          <w:lang w:val="en-US" w:eastAsia="zh-CN"/>
        </w:rPr>
        <w:t>2</w:t>
      </w:r>
      <w:r>
        <w:rPr>
          <w:rFonts w:hint="eastAsia" w:ascii="宋体" w:eastAsia="宋体"/>
          <w:szCs w:val="20"/>
        </w:rPr>
        <w:t>～32，pH值7.5～8.6为宜，溶解氧≥5 mg/L。</w:t>
      </w:r>
    </w:p>
    <w:p w14:paraId="41438389">
      <w:pPr>
        <w:pStyle w:val="235"/>
        <w:numPr>
          <w:ilvl w:val="1"/>
          <w:numId w:val="0"/>
        </w:numPr>
        <w:spacing w:before="156" w:after="156"/>
        <w:ind w:leftChars="0"/>
        <w:rPr>
          <w:rFonts w:hint="eastAsia"/>
        </w:rPr>
      </w:pPr>
      <w:r>
        <w:rPr>
          <w:rFonts w:hint="eastAsia"/>
          <w:lang w:val="en-US" w:eastAsia="zh-CN"/>
        </w:rPr>
        <w:t>5.2</w:t>
      </w:r>
      <w:r>
        <w:rPr>
          <w:rFonts w:hint="eastAsia"/>
        </w:rPr>
        <w:t>网箱</w:t>
      </w:r>
      <w:r>
        <w:rPr>
          <w:rFonts w:hint="eastAsia"/>
          <w:lang w:eastAsia="zh-CN"/>
        </w:rPr>
        <w:t>规格及设置</w:t>
      </w:r>
    </w:p>
    <w:p w14:paraId="65BD19D2">
      <w:pPr>
        <w:pStyle w:val="235"/>
        <w:numPr>
          <w:ilvl w:val="1"/>
          <w:numId w:val="0"/>
        </w:numPr>
        <w:spacing w:before="156" w:after="156"/>
        <w:ind w:leftChars="0"/>
      </w:pPr>
      <w:r>
        <w:rPr>
          <w:rFonts w:hint="eastAsia"/>
          <w:lang w:val="en-US" w:eastAsia="zh-CN"/>
        </w:rPr>
        <w:t>5.2.1</w:t>
      </w:r>
      <w:r>
        <w:rPr>
          <w:rFonts w:hint="eastAsia"/>
        </w:rPr>
        <w:t>网衣设置</w:t>
      </w:r>
    </w:p>
    <w:p w14:paraId="37CED3DD">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网衣规格一般为长2m～2.2m，宽1m～1.2m，高0.</w:t>
      </w:r>
      <w:r>
        <w:rPr>
          <w:rFonts w:hint="eastAsia" w:ascii="宋体" w:eastAsia="宋体"/>
          <w:szCs w:val="20"/>
          <w:lang w:val="en-US" w:eastAsia="zh-CN"/>
        </w:rPr>
        <w:t>8</w:t>
      </w:r>
      <w:r>
        <w:rPr>
          <w:rFonts w:hint="eastAsia" w:ascii="宋体" w:eastAsia="宋体"/>
          <w:szCs w:val="20"/>
        </w:rPr>
        <w:t>m～</w:t>
      </w:r>
      <w:r>
        <w:rPr>
          <w:rFonts w:hint="eastAsia" w:ascii="宋体" w:eastAsia="宋体"/>
          <w:szCs w:val="20"/>
          <w:lang w:val="en-US" w:eastAsia="zh-CN"/>
        </w:rPr>
        <w:t>1.0</w:t>
      </w:r>
      <w:r>
        <w:rPr>
          <w:rFonts w:hint="eastAsia" w:ascii="宋体" w:eastAsia="宋体"/>
          <w:szCs w:val="20"/>
        </w:rPr>
        <w:t>m，网孔根据刺参苗种规格</w:t>
      </w:r>
      <w:r>
        <w:rPr>
          <w:rFonts w:hint="eastAsia" w:ascii="宋体" w:eastAsia="宋体"/>
          <w:szCs w:val="20"/>
          <w:lang w:eastAsia="zh-CN"/>
        </w:rPr>
        <w:t>选择</w:t>
      </w:r>
      <w:r>
        <w:rPr>
          <w:rFonts w:hint="eastAsia" w:ascii="宋体" w:eastAsia="宋体"/>
          <w:szCs w:val="20"/>
        </w:rPr>
        <w:t>。网衣内应绑缚长1m，宽1m，网孔0.250～0.425mm的附着基2～4片，附着基底部绑缚坠石，使每张所述附着基呈“U”形铺展并沉入水面下，底部设有金属或塑料框架支撑。网衣上部覆盖6～8针加密遮阳网。</w:t>
      </w:r>
    </w:p>
    <w:p w14:paraId="3DDED8E9">
      <w:pPr>
        <w:pStyle w:val="235"/>
        <w:numPr>
          <w:ilvl w:val="0"/>
          <w:numId w:val="0"/>
        </w:numPr>
        <w:spacing w:before="156" w:after="156"/>
      </w:pPr>
      <w:r>
        <w:rPr>
          <w:rFonts w:hint="eastAsia"/>
          <w:lang w:val="en-US" w:eastAsia="zh-CN"/>
        </w:rPr>
        <w:t>5.2.2</w:t>
      </w:r>
      <w:r>
        <w:rPr>
          <w:rFonts w:hint="eastAsia"/>
        </w:rPr>
        <w:t>网箱架</w:t>
      </w:r>
      <w:r>
        <w:t>设置</w:t>
      </w:r>
    </w:p>
    <w:p w14:paraId="4AF28B53">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在池塘中设置浮筏，在2根绠绳间每隔2.05m～2.1m绑缚1根1.3m的直径30mm～50mm的竹竿。竹竿与绠绳的4个连接处下方通过2根90股的聚乙烯绳将4个直径18cm～30cm的塑料浮球绑缚在绠绳上，形成网箱框架。网衣应高出水面5cm～10cm。网衣底距离池塘底或海底不低于0.5m。网箱架可成排设置，间距应保持1.5m～2m。</w:t>
      </w:r>
    </w:p>
    <w:p w14:paraId="6279A15A">
      <w:pPr>
        <w:pStyle w:val="235"/>
        <w:numPr>
          <w:ilvl w:val="0"/>
          <w:numId w:val="0"/>
        </w:numPr>
        <w:spacing w:before="156" w:after="156"/>
        <w:rPr>
          <w:rFonts w:hint="eastAsia"/>
        </w:rPr>
      </w:pPr>
      <w:r>
        <w:rPr>
          <w:rFonts w:hint="eastAsia"/>
          <w:lang w:val="en-US" w:eastAsia="zh-CN"/>
        </w:rPr>
        <w:t>5.3</w:t>
      </w:r>
      <w:r>
        <w:rPr>
          <w:rFonts w:hint="eastAsia"/>
          <w:lang w:eastAsia="zh-CN"/>
        </w:rPr>
        <w:t>苗种投放</w:t>
      </w:r>
    </w:p>
    <w:p w14:paraId="3D4DF984">
      <w:pPr>
        <w:pStyle w:val="235"/>
        <w:numPr>
          <w:ilvl w:val="0"/>
          <w:numId w:val="0"/>
        </w:numPr>
        <w:spacing w:before="156" w:after="156"/>
        <w:rPr>
          <w:rFonts w:hint="eastAsia"/>
          <w:lang w:val="en-US" w:eastAsia="zh-CN"/>
        </w:rPr>
      </w:pPr>
      <w:r>
        <w:rPr>
          <w:rFonts w:hint="eastAsia"/>
          <w:lang w:val="en-US" w:eastAsia="zh-CN"/>
        </w:rPr>
        <w:t>6.3.1 投放密度</w:t>
      </w:r>
    </w:p>
    <w:p w14:paraId="71BADC72">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根据规格越大的苗种，投放数量相应减少的原则。每个网箱袋可投放苗种约0.25</w:t>
      </w:r>
      <w:r>
        <w:rPr>
          <w:rFonts w:hint="eastAsia" w:ascii="宋体" w:eastAsia="宋体"/>
          <w:szCs w:val="20"/>
          <w:lang w:val="en-US" w:eastAsia="zh-CN"/>
        </w:rPr>
        <w:t>kg</w:t>
      </w:r>
      <w:r>
        <w:rPr>
          <w:rFonts w:hint="eastAsia" w:ascii="宋体" w:eastAsia="宋体"/>
          <w:szCs w:val="20"/>
        </w:rPr>
        <w:t>～1kg，总数量约2000～10000头。</w:t>
      </w:r>
    </w:p>
    <w:p w14:paraId="0C1AAA03">
      <w:pPr>
        <w:pStyle w:val="235"/>
        <w:numPr>
          <w:ilvl w:val="0"/>
          <w:numId w:val="0"/>
        </w:numPr>
        <w:spacing w:before="156" w:after="156"/>
        <w:rPr>
          <w:rFonts w:hint="eastAsia"/>
          <w:lang w:val="en-US" w:eastAsia="zh-CN"/>
        </w:rPr>
      </w:pPr>
      <w:r>
        <w:rPr>
          <w:rFonts w:hint="eastAsia"/>
          <w:lang w:val="en-US" w:eastAsia="zh-CN"/>
        </w:rPr>
        <w:t>5.3.2运输投放</w:t>
      </w:r>
    </w:p>
    <w:p w14:paraId="6204FB55">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rPr>
      </w:pPr>
      <w:r>
        <w:rPr>
          <w:rFonts w:hint="eastAsia" w:ascii="宋体" w:eastAsia="宋体"/>
          <w:szCs w:val="20"/>
        </w:rPr>
        <w:t>投苗时应选择良好的天气条件进行，运输2h以内的苗种，可快速将幼参苗种均匀投入网衣内；运输超过2h的苗种，应将装有苗种的塑料袋放在网衣内的水中，缓苗20min，再将苗种均匀投入网衣内。</w:t>
      </w:r>
    </w:p>
    <w:p w14:paraId="42E8B1B4">
      <w:pPr>
        <w:pStyle w:val="235"/>
        <w:numPr>
          <w:ilvl w:val="0"/>
          <w:numId w:val="0"/>
        </w:numPr>
        <w:spacing w:before="156" w:after="156"/>
        <w:rPr>
          <w:rFonts w:hint="eastAsia"/>
          <w:lang w:val="en-US" w:eastAsia="zh-CN"/>
        </w:rPr>
      </w:pPr>
      <w:r>
        <w:rPr>
          <w:rFonts w:hint="eastAsia"/>
          <w:lang w:val="en-US" w:eastAsia="zh-CN"/>
        </w:rPr>
        <w:t>5.4日常管理</w:t>
      </w:r>
    </w:p>
    <w:p w14:paraId="20C481D2">
      <w:pPr>
        <w:pStyle w:val="235"/>
        <w:numPr>
          <w:ilvl w:val="0"/>
          <w:numId w:val="0"/>
        </w:numPr>
        <w:spacing w:before="156" w:after="156"/>
        <w:rPr>
          <w:rFonts w:hint="eastAsia"/>
          <w:lang w:val="en-US" w:eastAsia="zh-CN"/>
        </w:rPr>
      </w:pPr>
      <w:r>
        <w:rPr>
          <w:rFonts w:hint="eastAsia"/>
          <w:lang w:val="en-US" w:eastAsia="zh-CN"/>
        </w:rPr>
        <w:t>5.4.1 水质监测</w:t>
      </w:r>
    </w:p>
    <w:p w14:paraId="7153884E">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lang w:val="en-US" w:eastAsia="zh-CN"/>
        </w:rPr>
      </w:pPr>
      <w:r>
        <w:rPr>
          <w:rFonts w:hint="eastAsia" w:ascii="宋体" w:eastAsia="宋体"/>
          <w:szCs w:val="20"/>
          <w:lang w:val="en-US" w:eastAsia="zh-CN"/>
        </w:rPr>
        <w:t>每天检测网箱水域水质1次～2次，保证基础水质数据符合NY 5052的规定。</w:t>
      </w:r>
    </w:p>
    <w:p w14:paraId="5F232B60">
      <w:pPr>
        <w:pStyle w:val="235"/>
        <w:numPr>
          <w:ilvl w:val="0"/>
          <w:numId w:val="0"/>
        </w:numPr>
        <w:spacing w:before="156" w:after="156"/>
        <w:rPr>
          <w:rFonts w:hint="eastAsia"/>
          <w:lang w:val="en-US" w:eastAsia="zh-CN"/>
        </w:rPr>
      </w:pPr>
      <w:r>
        <w:rPr>
          <w:rFonts w:hint="eastAsia"/>
          <w:lang w:val="en-US" w:eastAsia="zh-CN"/>
        </w:rPr>
        <w:t>5.4.2 清洗更换网衣</w:t>
      </w:r>
    </w:p>
    <w:p w14:paraId="3AC2999C">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lang w:val="en-US" w:eastAsia="zh-CN"/>
        </w:rPr>
      </w:pPr>
      <w:r>
        <w:rPr>
          <w:rFonts w:hint="eastAsia" w:ascii="宋体" w:eastAsia="宋体"/>
          <w:szCs w:val="20"/>
          <w:lang w:val="en-US" w:eastAsia="zh-CN"/>
        </w:rPr>
        <w:t>定期检查网衣的附着生物，当网眼阻塞时，应及时用刷子对网衣外侧进行适度刷洗，并可用水泵抽池塘内海水冲洗，确保网眼水流通畅。若网眼阻塞严重，刷洗和清洗无明显效果时，可更换干净网衣，以保证网眼水流畅通。</w:t>
      </w:r>
    </w:p>
    <w:p w14:paraId="43D309BC">
      <w:pPr>
        <w:pStyle w:val="235"/>
        <w:numPr>
          <w:ilvl w:val="0"/>
          <w:numId w:val="0"/>
        </w:numPr>
        <w:spacing w:before="156" w:after="156"/>
        <w:rPr>
          <w:rFonts w:hint="eastAsia"/>
          <w:lang w:val="en-US" w:eastAsia="zh-CN"/>
        </w:rPr>
      </w:pPr>
      <w:r>
        <w:rPr>
          <w:rFonts w:hint="eastAsia"/>
          <w:lang w:val="en-US" w:eastAsia="zh-CN"/>
        </w:rPr>
        <w:t>5.4.3 冬季管理</w:t>
      </w:r>
    </w:p>
    <w:p w14:paraId="17F9F456">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eastAsia="宋体"/>
          <w:szCs w:val="20"/>
          <w:lang w:val="en-US" w:eastAsia="zh-CN"/>
        </w:rPr>
      </w:pPr>
      <w:r>
        <w:rPr>
          <w:rFonts w:hint="eastAsia" w:ascii="宋体" w:eastAsia="宋体"/>
          <w:szCs w:val="20"/>
          <w:lang w:val="en-US" w:eastAsia="zh-CN"/>
        </w:rPr>
        <w:t>12月至次年4月网箱上方的黑色遮阳网通过人工调节保持紧贴水面，当结冰时遮阳网可冻结在冰面下水中，此时通过黑色遮阳网吸收太阳光辐射可加温网箱内水温，适当提升网箱内的水温。</w:t>
      </w:r>
    </w:p>
    <w:p w14:paraId="31259992">
      <w:pPr>
        <w:pStyle w:val="235"/>
        <w:numPr>
          <w:ilvl w:val="0"/>
          <w:numId w:val="0"/>
        </w:numPr>
        <w:spacing w:before="156" w:after="156"/>
        <w:rPr>
          <w:rFonts w:hint="eastAsia"/>
          <w:lang w:val="en-US" w:eastAsia="zh-CN"/>
        </w:rPr>
      </w:pPr>
      <w:r>
        <w:rPr>
          <w:rFonts w:hint="eastAsia"/>
          <w:lang w:val="en-US" w:eastAsia="zh-CN"/>
        </w:rPr>
        <w:t>5.4.4 其它</w:t>
      </w:r>
    </w:p>
    <w:p w14:paraId="3222CC6F">
      <w:pPr>
        <w:pStyle w:val="233"/>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每月定期人工巡查网箱，随机抽查观察参苗的摄食与生长情况。并检查网衣有无破损，发现有破损的</w:t>
      </w:r>
      <w:r>
        <w:rPr>
          <w:rFonts w:hint="eastAsia" w:cs="Times New Roman"/>
          <w:sz w:val="21"/>
          <w:lang w:val="en-US" w:eastAsia="zh-CN" w:bidi="ar-SA"/>
        </w:rPr>
        <w:t>应</w:t>
      </w:r>
      <w:r>
        <w:rPr>
          <w:rFonts w:hint="eastAsia" w:ascii="宋体" w:hAnsi="Times New Roman" w:eastAsia="宋体" w:cs="Times New Roman"/>
          <w:sz w:val="21"/>
          <w:lang w:val="en-US" w:eastAsia="zh-CN" w:bidi="ar-SA"/>
        </w:rPr>
        <w:t>随时更换。并对巡查结果填写工作记录，存档。</w:t>
      </w:r>
    </w:p>
    <w:p w14:paraId="1E6CFAE3">
      <w:pPr>
        <w:pStyle w:val="104"/>
        <w:spacing w:before="312" w:after="312"/>
        <w:rPr>
          <w:rFonts w:hint="eastAsia"/>
          <w:szCs w:val="21"/>
          <w:lang w:val="en-GB"/>
        </w:rPr>
      </w:pPr>
      <w:r>
        <w:rPr>
          <w:rFonts w:hint="eastAsia"/>
          <w:szCs w:val="21"/>
          <w:lang w:val="en-GB" w:eastAsia="zh-CN"/>
        </w:rPr>
        <w:t>海上网箱养殖</w:t>
      </w:r>
    </w:p>
    <w:p w14:paraId="6910C568">
      <w:pPr>
        <w:pStyle w:val="235"/>
        <w:numPr>
          <w:numId w:val="0"/>
        </w:numPr>
        <w:ind w:leftChars="0"/>
        <w:rPr>
          <w:rFonts w:hint="eastAsia"/>
          <w:lang w:val="en-GB"/>
        </w:rPr>
      </w:pPr>
      <w:r>
        <w:rPr>
          <w:rFonts w:hint="eastAsia"/>
          <w:lang w:val="en-US" w:eastAsia="zh-CN"/>
        </w:rPr>
        <w:t xml:space="preserve">6.1  </w:t>
      </w:r>
      <w:r>
        <w:rPr>
          <w:rFonts w:hint="eastAsia"/>
        </w:rPr>
        <w:t>选址要求</w:t>
      </w:r>
    </w:p>
    <w:p w14:paraId="77264CF4">
      <w:pPr>
        <w:pStyle w:val="233"/>
        <w:ind w:firstLine="0" w:firstLineChars="0"/>
        <w:rPr>
          <w:rFonts w:hint="eastAsia" w:ascii="黑体" w:hAnsi="黑体" w:eastAsia="黑体"/>
          <w:lang w:val="en-GB" w:eastAsia="zh-CN"/>
        </w:rPr>
      </w:pPr>
      <w:r>
        <w:rPr>
          <w:rFonts w:hint="eastAsia" w:ascii="黑体" w:hAnsi="黑体" w:eastAsia="黑体"/>
          <w:lang w:val="en-US" w:eastAsia="zh-CN"/>
        </w:rPr>
        <w:t>6</w:t>
      </w:r>
      <w:r>
        <w:rPr>
          <w:rFonts w:ascii="黑体" w:hAnsi="黑体" w:eastAsia="黑体"/>
          <w:lang w:val="en-GB"/>
        </w:rPr>
        <w:t xml:space="preserve">.1.1 </w:t>
      </w:r>
      <w:r>
        <w:rPr>
          <w:rFonts w:hint="eastAsia" w:ascii="黑体" w:hAnsi="黑体" w:eastAsia="黑体"/>
          <w:lang w:val="en-GB" w:eastAsia="zh-CN"/>
        </w:rPr>
        <w:t>基本要求</w:t>
      </w:r>
    </w:p>
    <w:p w14:paraId="01450379">
      <w:pPr>
        <w:pStyle w:val="233"/>
        <w:keepNext w:val="0"/>
        <w:keepLines w:val="0"/>
        <w:pageBreakBefore w:val="0"/>
        <w:widowControl/>
        <w:kinsoku/>
        <w:wordWrap/>
        <w:overflowPunct/>
        <w:topLinePunct w:val="0"/>
        <w:autoSpaceDE w:val="0"/>
        <w:autoSpaceDN w:val="0"/>
        <w:bidi w:val="0"/>
        <w:adjustRightInd/>
        <w:snapToGrid/>
        <w:ind w:firstLine="420" w:firstLineChars="200"/>
        <w:textAlignment w:val="auto"/>
        <w:rPr>
          <w:rFonts w:ascii="Times New Roman"/>
          <w:lang w:val="en-GB"/>
        </w:rPr>
      </w:pPr>
      <w:r>
        <w:rPr>
          <w:rFonts w:ascii="Times New Roman"/>
          <w:lang w:val="en-GB"/>
        </w:rPr>
        <w:t>选址应符合涉海法律法规的规定。</w:t>
      </w:r>
    </w:p>
    <w:p w14:paraId="2FB2A8BF">
      <w:pPr>
        <w:pStyle w:val="233"/>
        <w:keepNext w:val="0"/>
        <w:keepLines w:val="0"/>
        <w:pageBreakBefore w:val="0"/>
        <w:widowControl/>
        <w:kinsoku/>
        <w:wordWrap/>
        <w:overflowPunct/>
        <w:topLinePunct w:val="0"/>
        <w:autoSpaceDE w:val="0"/>
        <w:autoSpaceDN w:val="0"/>
        <w:bidi w:val="0"/>
        <w:adjustRightInd/>
        <w:snapToGrid/>
        <w:ind w:firstLine="420" w:firstLineChars="200"/>
        <w:textAlignment w:val="auto"/>
        <w:rPr>
          <w:rFonts w:ascii="Times New Roman"/>
          <w:lang w:val="en-GB"/>
        </w:rPr>
      </w:pPr>
      <w:r>
        <w:rPr>
          <w:rFonts w:ascii="Times New Roman"/>
          <w:lang w:val="en-GB"/>
        </w:rPr>
        <w:t>符合国家与省、市级海洋功能区划以及海域利用总体规划</w:t>
      </w:r>
      <w:r>
        <w:rPr>
          <w:rFonts w:hint="eastAsia" w:ascii="Times New Roman"/>
          <w:lang w:val="en-GB"/>
        </w:rPr>
        <w:t>、养殖规划</w:t>
      </w:r>
      <w:r>
        <w:rPr>
          <w:rFonts w:ascii="Times New Roman"/>
          <w:lang w:val="en-GB"/>
        </w:rPr>
        <w:t>等相关规划要求。</w:t>
      </w:r>
    </w:p>
    <w:p w14:paraId="6FE7AC18">
      <w:pPr>
        <w:pStyle w:val="233"/>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lang w:val="en-GB"/>
        </w:rPr>
      </w:pPr>
      <w:r>
        <w:rPr>
          <w:rFonts w:hint="eastAsia" w:ascii="Times New Roman"/>
          <w:lang w:val="en-GB"/>
        </w:rPr>
        <w:t>海域权属明晰，管理规范。</w:t>
      </w:r>
    </w:p>
    <w:p w14:paraId="73C0FAAA">
      <w:pPr>
        <w:pStyle w:val="233"/>
        <w:keepNext w:val="0"/>
        <w:keepLines w:val="0"/>
        <w:pageBreakBefore w:val="0"/>
        <w:widowControl/>
        <w:kinsoku/>
        <w:wordWrap/>
        <w:overflowPunct/>
        <w:topLinePunct w:val="0"/>
        <w:autoSpaceDE w:val="0"/>
        <w:autoSpaceDN w:val="0"/>
        <w:bidi w:val="0"/>
        <w:adjustRightInd/>
        <w:snapToGrid/>
        <w:ind w:firstLine="420" w:firstLineChars="200"/>
        <w:textAlignment w:val="auto"/>
        <w:rPr>
          <w:rFonts w:ascii="Times New Roman"/>
          <w:lang w:val="en-GB"/>
        </w:rPr>
      </w:pPr>
      <w:r>
        <w:rPr>
          <w:rFonts w:ascii="Times New Roman"/>
          <w:lang w:val="en-GB"/>
        </w:rPr>
        <w:t>与国防、航道、港口锚地、海底管线、倾废区等排他性功能区不冲突。</w:t>
      </w:r>
    </w:p>
    <w:p w14:paraId="23FF2B0C">
      <w:pPr>
        <w:pStyle w:val="233"/>
        <w:keepNext w:val="0"/>
        <w:keepLines w:val="0"/>
        <w:pageBreakBefore w:val="0"/>
        <w:widowControl/>
        <w:kinsoku/>
        <w:wordWrap/>
        <w:overflowPunct/>
        <w:topLinePunct w:val="0"/>
        <w:autoSpaceDE w:val="0"/>
        <w:autoSpaceDN w:val="0"/>
        <w:bidi w:val="0"/>
        <w:adjustRightInd/>
        <w:snapToGrid/>
        <w:ind w:firstLine="420" w:firstLineChars="200"/>
        <w:textAlignment w:val="auto"/>
        <w:rPr>
          <w:rFonts w:ascii="Times New Roman"/>
          <w:lang w:val="en-GB"/>
        </w:rPr>
      </w:pPr>
      <w:r>
        <w:rPr>
          <w:rFonts w:ascii="Times New Roman"/>
          <w:lang w:val="en-GB"/>
        </w:rPr>
        <w:t>受台风、风暴潮、海冰等灾害性气象影响较小。</w:t>
      </w:r>
    </w:p>
    <w:p w14:paraId="4A96B144">
      <w:pPr>
        <w:pStyle w:val="235"/>
        <w:numPr>
          <w:numId w:val="0"/>
        </w:numPr>
        <w:ind w:leftChars="0"/>
        <w:rPr>
          <w:rFonts w:hint="eastAsia"/>
        </w:rPr>
      </w:pPr>
      <w:r>
        <w:rPr>
          <w:rFonts w:hint="eastAsia"/>
          <w:lang w:val="en-US" w:eastAsia="zh-CN"/>
        </w:rPr>
        <w:t xml:space="preserve">6.1.2 </w:t>
      </w:r>
      <w:r>
        <w:rPr>
          <w:rFonts w:hint="eastAsia"/>
        </w:rPr>
        <w:t>海区选择</w:t>
      </w:r>
    </w:p>
    <w:p w14:paraId="5A1CB11A">
      <w:pPr>
        <w:pStyle w:val="233"/>
        <w:rPr>
          <w:rFonts w:hint="eastAsia"/>
          <w:color w:val="FF0000"/>
        </w:rPr>
      </w:pPr>
      <w:r>
        <w:rPr>
          <w:rFonts w:hint="eastAsia"/>
        </w:rPr>
        <w:t>宜选择在避风的内湾或浅海或大水面围堰，枯潮水深3m</w:t>
      </w:r>
      <w:r>
        <w:rPr>
          <w:rFonts w:hint="eastAsia" w:hAnsi="宋体"/>
          <w:color w:val="000000"/>
          <w:szCs w:val="21"/>
        </w:rPr>
        <w:t>以上</w:t>
      </w:r>
      <w:r>
        <w:rPr>
          <w:rFonts w:hint="eastAsia"/>
        </w:rPr>
        <w:t>。水质清净，潮流通畅，基础饵料丰富的场所。</w:t>
      </w:r>
      <w:r>
        <w:rPr>
          <w:rFonts w:hint="eastAsia" w:hAnsi="宋体"/>
        </w:rPr>
        <w:t>符合</w:t>
      </w:r>
      <w:r>
        <w:rPr>
          <w:rFonts w:hint="eastAsia"/>
        </w:rPr>
        <w:t>GB/T 18407.4要求。</w:t>
      </w:r>
    </w:p>
    <w:p w14:paraId="2E5313F1">
      <w:pPr>
        <w:pStyle w:val="235"/>
        <w:numPr>
          <w:numId w:val="0"/>
        </w:numPr>
        <w:rPr>
          <w:rFonts w:hint="eastAsia"/>
        </w:rPr>
      </w:pPr>
      <w:r>
        <w:rPr>
          <w:rFonts w:hint="eastAsia"/>
          <w:lang w:val="en-US" w:eastAsia="zh-CN"/>
        </w:rPr>
        <w:t xml:space="preserve">6.2.3  </w:t>
      </w:r>
      <w:r>
        <w:rPr>
          <w:rFonts w:hint="eastAsia"/>
        </w:rPr>
        <w:t>水质条件</w:t>
      </w:r>
    </w:p>
    <w:p w14:paraId="0B13A5F8">
      <w:pPr>
        <w:pStyle w:val="233"/>
      </w:pPr>
      <w:r>
        <w:rPr>
          <w:rFonts w:ascii="Times New Roman" w:hAnsi="宋体"/>
          <w:szCs w:val="21"/>
        </w:rPr>
        <w:t>应符合</w:t>
      </w:r>
      <w:r>
        <w:rPr>
          <w:rFonts w:hint="eastAsia"/>
        </w:rPr>
        <w:t>GB/T11607</w:t>
      </w:r>
      <w:r>
        <w:rPr>
          <w:rFonts w:ascii="Times New Roman" w:hAnsi="宋体"/>
          <w:szCs w:val="21"/>
        </w:rPr>
        <w:t>的规定，盐度</w:t>
      </w:r>
      <w:r>
        <w:rPr>
          <w:rFonts w:hint="eastAsia" w:ascii="Times New Roman" w:hAnsi="宋体"/>
          <w:szCs w:val="21"/>
        </w:rPr>
        <w:t>2</w:t>
      </w:r>
      <w:r>
        <w:rPr>
          <w:rFonts w:hint="eastAsia" w:ascii="Times New Roman"/>
          <w:szCs w:val="21"/>
        </w:rPr>
        <w:t>4</w:t>
      </w:r>
      <w:r>
        <w:rPr>
          <w:rFonts w:hAnsi="宋体"/>
          <w:color w:val="000000"/>
          <w:szCs w:val="21"/>
        </w:rPr>
        <w:t>～</w:t>
      </w:r>
      <w:r>
        <w:rPr>
          <w:rFonts w:hint="eastAsia" w:ascii="Times New Roman"/>
          <w:szCs w:val="21"/>
        </w:rPr>
        <w:t>36</w:t>
      </w:r>
      <w:r>
        <w:rPr>
          <w:rFonts w:ascii="Times New Roman" w:hAnsi="宋体"/>
          <w:szCs w:val="21"/>
        </w:rPr>
        <w:t>，温度</w:t>
      </w:r>
      <w:r>
        <w:rPr>
          <w:rFonts w:hint="eastAsia" w:ascii="Times New Roman"/>
          <w:szCs w:val="21"/>
        </w:rPr>
        <w:t>-2.0</w:t>
      </w:r>
      <w:r>
        <w:rPr>
          <w:rFonts w:hAnsi="宋体"/>
          <w:szCs w:val="21"/>
        </w:rPr>
        <w:t>℃</w:t>
      </w:r>
      <w:r>
        <w:rPr>
          <w:rFonts w:hAnsi="宋体"/>
          <w:color w:val="000000"/>
          <w:szCs w:val="21"/>
        </w:rPr>
        <w:t>～</w:t>
      </w:r>
      <w:r>
        <w:rPr>
          <w:rFonts w:ascii="Times New Roman"/>
          <w:szCs w:val="21"/>
        </w:rPr>
        <w:t>3</w:t>
      </w:r>
      <w:r>
        <w:rPr>
          <w:rFonts w:hint="eastAsia" w:ascii="Times New Roman"/>
          <w:szCs w:val="21"/>
        </w:rPr>
        <w:t>0</w:t>
      </w:r>
      <w:r>
        <w:rPr>
          <w:rFonts w:hAnsi="宋体"/>
          <w:szCs w:val="21"/>
        </w:rPr>
        <w:t>℃</w:t>
      </w:r>
      <w:r>
        <w:rPr>
          <w:rFonts w:ascii="Times New Roman" w:hAnsi="宋体"/>
          <w:szCs w:val="21"/>
        </w:rPr>
        <w:t>，</w:t>
      </w:r>
      <w:r>
        <w:rPr>
          <w:rFonts w:ascii="Times New Roman"/>
          <w:szCs w:val="21"/>
        </w:rPr>
        <w:t>pH7.6</w:t>
      </w:r>
      <w:r>
        <w:rPr>
          <w:rFonts w:hAnsi="宋体"/>
          <w:color w:val="000000"/>
          <w:szCs w:val="21"/>
        </w:rPr>
        <w:t>～</w:t>
      </w:r>
      <w:r>
        <w:rPr>
          <w:rFonts w:ascii="Times New Roman"/>
          <w:szCs w:val="21"/>
        </w:rPr>
        <w:t>8.</w:t>
      </w:r>
      <w:r>
        <w:rPr>
          <w:rFonts w:hint="eastAsia" w:ascii="Times New Roman"/>
          <w:szCs w:val="21"/>
        </w:rPr>
        <w:t>6</w:t>
      </w:r>
      <w:r>
        <w:rPr>
          <w:rFonts w:ascii="Times New Roman" w:hAnsi="宋体"/>
          <w:szCs w:val="21"/>
        </w:rPr>
        <w:t>，溶解氧</w:t>
      </w:r>
      <w:r>
        <w:rPr>
          <w:rFonts w:hint="eastAsia" w:hAnsi="宋体"/>
          <w:szCs w:val="21"/>
        </w:rPr>
        <w:t>大于</w:t>
      </w:r>
      <w:r>
        <w:rPr>
          <w:rFonts w:hint="eastAsia" w:ascii="Times New Roman" w:hAnsi="宋体"/>
          <w:szCs w:val="21"/>
        </w:rPr>
        <w:t>3.</w:t>
      </w:r>
      <w:r>
        <w:rPr>
          <w:rFonts w:ascii="Times New Roman"/>
          <w:szCs w:val="21"/>
        </w:rPr>
        <w:t>5mg/</w:t>
      </w:r>
      <w:r>
        <w:rPr>
          <w:rFonts w:hint="eastAsia" w:ascii="Times New Roman"/>
          <w:szCs w:val="21"/>
        </w:rPr>
        <w:t>l</w:t>
      </w:r>
      <w:r>
        <w:rPr>
          <w:rFonts w:ascii="Times New Roman" w:hAnsi="宋体"/>
          <w:szCs w:val="21"/>
        </w:rPr>
        <w:t>。</w:t>
      </w:r>
      <w:r>
        <w:rPr>
          <w:rFonts w:hint="eastAsia" w:ascii="Times New Roman" w:hAnsi="宋体"/>
          <w:szCs w:val="21"/>
        </w:rPr>
        <w:t>如进行冬季养殖（12月-次年3月），宜选择冬季不结冰或没有流冰的海区。</w:t>
      </w:r>
    </w:p>
    <w:p w14:paraId="5DB18DA3">
      <w:pPr>
        <w:pStyle w:val="234"/>
        <w:numPr>
          <w:numId w:val="0"/>
        </w:numPr>
        <w:ind w:leftChars="0"/>
        <w:rPr>
          <w:rFonts w:ascii="Times New Roman"/>
        </w:rPr>
      </w:pPr>
      <w:r>
        <w:rPr>
          <w:rFonts w:hint="eastAsia" w:ascii="Times New Roman"/>
          <w:lang w:val="en-US" w:eastAsia="zh-CN"/>
        </w:rPr>
        <w:t xml:space="preserve">6.2  </w:t>
      </w:r>
      <w:r>
        <w:rPr>
          <w:rFonts w:hint="eastAsia" w:ascii="Times New Roman"/>
        </w:rPr>
        <w:t>网箱的规格与设置</w:t>
      </w:r>
    </w:p>
    <w:p w14:paraId="5D2F9B56">
      <w:pPr>
        <w:pStyle w:val="235"/>
        <w:numPr>
          <w:numId w:val="0"/>
        </w:numPr>
        <w:ind w:leftChars="0"/>
        <w:rPr>
          <w:rFonts w:hint="eastAsia" w:ascii="Times New Roman" w:hAnsi="宋体" w:eastAsia="宋体"/>
          <w:lang w:val="en-GB"/>
        </w:rPr>
      </w:pPr>
      <w:r>
        <w:rPr>
          <w:rFonts w:hint="eastAsia" w:ascii="Times New Roman" w:hAnsi="宋体" w:eastAsia="宋体"/>
          <w:lang w:val="en-US" w:eastAsia="zh-CN"/>
        </w:rPr>
        <w:t xml:space="preserve">6.2.1 </w:t>
      </w:r>
      <w:r>
        <w:rPr>
          <w:rFonts w:hint="eastAsia" w:ascii="Times New Roman" w:hAnsi="宋体" w:eastAsia="宋体"/>
        </w:rPr>
        <w:t>网箱规格</w:t>
      </w:r>
    </w:p>
    <w:p w14:paraId="3779975F">
      <w:pPr>
        <w:pStyle w:val="235"/>
        <w:numPr>
          <w:ilvl w:val="0"/>
          <w:numId w:val="0"/>
        </w:numPr>
        <w:ind w:firstLine="420" w:firstLineChars="200"/>
        <w:rPr>
          <w:rFonts w:hint="eastAsia" w:ascii="Times New Roman" w:hAnsi="宋体" w:eastAsia="宋体"/>
        </w:rPr>
      </w:pPr>
      <w:r>
        <w:rPr>
          <w:rFonts w:hint="eastAsia" w:ascii="Times New Roman" w:hAnsi="宋体" w:eastAsia="宋体"/>
        </w:rPr>
        <w:t>一般为网箱4米</w:t>
      </w:r>
      <w:r>
        <w:rPr>
          <w:rFonts w:ascii="Times New Roman" w:hAnsi="宋体" w:eastAsia="宋体"/>
        </w:rPr>
        <w:t>×</w:t>
      </w:r>
      <w:r>
        <w:rPr>
          <w:rFonts w:hint="eastAsia" w:ascii="Times New Roman" w:hAnsi="宋体" w:eastAsia="宋体"/>
        </w:rPr>
        <w:t>4米，也可根据实际需要确定网箱规格或在内设置小网箱，网孔规格8～20目。</w:t>
      </w:r>
    </w:p>
    <w:p w14:paraId="16557562">
      <w:pPr>
        <w:pStyle w:val="235"/>
        <w:numPr>
          <w:numId w:val="0"/>
        </w:numPr>
        <w:ind w:leftChars="0"/>
        <w:rPr>
          <w:rFonts w:hint="eastAsia" w:ascii="Times New Roman" w:hAnsi="宋体" w:eastAsia="宋体"/>
          <w:lang w:val="en-GB"/>
        </w:rPr>
      </w:pPr>
      <w:r>
        <w:rPr>
          <w:rFonts w:hint="eastAsia" w:ascii="Times New Roman" w:hAnsi="宋体" w:eastAsia="宋体"/>
          <w:lang w:val="en-US" w:eastAsia="zh-CN"/>
        </w:rPr>
        <w:t xml:space="preserve">6.2.2  </w:t>
      </w:r>
      <w:r>
        <w:rPr>
          <w:rFonts w:hint="eastAsia" w:ascii="Times New Roman" w:hAnsi="宋体" w:eastAsia="宋体"/>
        </w:rPr>
        <w:t>网箱的设置</w:t>
      </w:r>
    </w:p>
    <w:p w14:paraId="4FE747C3">
      <w:pPr>
        <w:pStyle w:val="235"/>
        <w:numPr>
          <w:ilvl w:val="0"/>
          <w:numId w:val="0"/>
        </w:numPr>
        <w:ind w:firstLine="420" w:firstLineChars="200"/>
        <w:rPr>
          <w:rFonts w:hint="eastAsia" w:ascii="Times New Roman" w:hAnsi="宋体" w:eastAsia="宋体"/>
        </w:rPr>
      </w:pPr>
      <w:r>
        <w:rPr>
          <w:rFonts w:hint="eastAsia" w:ascii="Times New Roman" w:hAnsi="宋体" w:eastAsia="宋体"/>
        </w:rPr>
        <w:t>网箱架须使用无化学和视觉污染、无毒的抗风浪材料，根据海区情况，也可使用木板和塑料浮子组装，应具有抗风浪能力，避免受风浪影响导致破损和造成海域污染。网箱漂浮在海面，一般400-600个单体网箱组合在一起，采用铁锚、木橛或石坨固定网箱，避免风浪造成网箱移位或破损，宜将网箱沿着潮流的方向在海中进行设置。</w:t>
      </w:r>
    </w:p>
    <w:p w14:paraId="7BD21A66">
      <w:pPr>
        <w:pStyle w:val="235"/>
        <w:numPr>
          <w:numId w:val="0"/>
        </w:numPr>
        <w:ind w:leftChars="0"/>
        <w:rPr>
          <w:rFonts w:hint="eastAsia" w:ascii="Times New Roman" w:hAnsi="宋体" w:eastAsia="宋体"/>
        </w:rPr>
      </w:pPr>
      <w:r>
        <w:rPr>
          <w:rFonts w:hint="eastAsia" w:ascii="Times New Roman" w:hAnsi="宋体" w:eastAsia="宋体"/>
          <w:lang w:val="en-US" w:eastAsia="zh-CN"/>
        </w:rPr>
        <w:t xml:space="preserve">6.2.3  </w:t>
      </w:r>
      <w:r>
        <w:rPr>
          <w:rFonts w:hint="eastAsia" w:ascii="Times New Roman" w:hAnsi="宋体" w:eastAsia="宋体"/>
        </w:rPr>
        <w:t>网箱的布局</w:t>
      </w:r>
    </w:p>
    <w:p w14:paraId="3383099F">
      <w:pPr>
        <w:pStyle w:val="235"/>
        <w:numPr>
          <w:ilvl w:val="0"/>
          <w:numId w:val="0"/>
        </w:numPr>
        <w:ind w:firstLine="420" w:firstLineChars="200"/>
        <w:rPr>
          <w:rFonts w:hint="eastAsia" w:ascii="Times New Roman" w:hAnsi="宋体" w:eastAsia="宋体"/>
          <w:lang w:val="en-GB"/>
        </w:rPr>
      </w:pPr>
      <w:r>
        <w:rPr>
          <w:rFonts w:hint="eastAsia" w:ascii="Times New Roman" w:hAnsi="宋体" w:eastAsia="宋体"/>
        </w:rPr>
        <w:t>每400-600口单体网箱组合为一组，每组网箱间距不低于20米，养殖管理船航道宽度不低于50米。</w:t>
      </w:r>
    </w:p>
    <w:p w14:paraId="6EF93252">
      <w:pPr>
        <w:pStyle w:val="234"/>
        <w:numPr>
          <w:numId w:val="0"/>
        </w:numPr>
        <w:ind w:leftChars="0"/>
        <w:rPr>
          <w:rFonts w:ascii="Times New Roman"/>
        </w:rPr>
      </w:pPr>
      <w:r>
        <w:rPr>
          <w:rFonts w:hint="eastAsia" w:ascii="Times New Roman"/>
          <w:lang w:val="en-US" w:eastAsia="zh-CN"/>
        </w:rPr>
        <w:t xml:space="preserve">6.3  </w:t>
      </w:r>
      <w:r>
        <w:rPr>
          <w:rFonts w:hint="eastAsia" w:ascii="Times New Roman"/>
        </w:rPr>
        <w:t>苗种投放</w:t>
      </w:r>
    </w:p>
    <w:p w14:paraId="1C355F93">
      <w:pPr>
        <w:pStyle w:val="235"/>
        <w:numPr>
          <w:numId w:val="0"/>
        </w:numPr>
        <w:ind w:leftChars="0"/>
        <w:rPr>
          <w:rFonts w:ascii="Times New Roman" w:hAnsi="宋体" w:eastAsia="宋体"/>
        </w:rPr>
      </w:pPr>
      <w:r>
        <w:rPr>
          <w:rFonts w:hint="eastAsia"/>
          <w:lang w:val="en-US" w:eastAsia="zh-CN"/>
        </w:rPr>
        <w:t xml:space="preserve">6.3.1 </w:t>
      </w:r>
      <w:r>
        <w:rPr>
          <w:rFonts w:hint="eastAsia"/>
        </w:rPr>
        <w:t>苗种规格</w:t>
      </w:r>
    </w:p>
    <w:p w14:paraId="01BC60A2">
      <w:pPr>
        <w:pStyle w:val="233"/>
      </w:pPr>
      <w:r>
        <w:rPr>
          <w:rFonts w:hint="eastAsia"/>
        </w:rPr>
        <w:t>投放苗种规格可根据养殖周期及收获规格而定，一般应在10头/500克-50头/500克之间。</w:t>
      </w:r>
    </w:p>
    <w:p w14:paraId="55913FC6">
      <w:pPr>
        <w:pStyle w:val="235"/>
        <w:numPr>
          <w:numId w:val="0"/>
        </w:numPr>
        <w:ind w:leftChars="0"/>
        <w:rPr>
          <w:rFonts w:ascii="Times New Roman" w:hAnsi="宋体" w:eastAsia="宋体"/>
        </w:rPr>
      </w:pPr>
      <w:r>
        <w:rPr>
          <w:rFonts w:hint="eastAsia" w:ascii="Times New Roman" w:hAnsi="宋体" w:eastAsia="宋体"/>
          <w:lang w:val="en-US" w:eastAsia="zh-CN"/>
        </w:rPr>
        <w:t xml:space="preserve">6.3.2 </w:t>
      </w:r>
      <w:r>
        <w:rPr>
          <w:rFonts w:hint="eastAsia" w:ascii="Times New Roman" w:hAnsi="宋体" w:eastAsia="宋体"/>
        </w:rPr>
        <w:t>投放时间</w:t>
      </w:r>
    </w:p>
    <w:p w14:paraId="75779EA5">
      <w:pPr>
        <w:widowControl/>
        <w:ind w:firstLine="420" w:firstLineChars="200"/>
        <w:jc w:val="left"/>
      </w:pPr>
      <w:r>
        <w:rPr>
          <w:rFonts w:hint="eastAsia" w:ascii="宋体" w:hAnsi="宋体" w:cs="宋体"/>
          <w:color w:val="000000"/>
          <w:kern w:val="0"/>
          <w:szCs w:val="21"/>
          <w:lang w:bidi="ar"/>
        </w:rPr>
        <w:t>一般在春季或秋季投放苗种，水温在8℃～</w:t>
      </w:r>
      <w:r>
        <w:rPr>
          <w:color w:val="000000"/>
          <w:kern w:val="0"/>
          <w:szCs w:val="21"/>
          <w:lang w:bidi="ar"/>
        </w:rPr>
        <w:t>2</w:t>
      </w:r>
      <w:r>
        <w:rPr>
          <w:rFonts w:hint="eastAsia"/>
          <w:color w:val="000000"/>
          <w:kern w:val="0"/>
          <w:szCs w:val="21"/>
          <w:lang w:bidi="ar"/>
        </w:rPr>
        <w:t>3</w:t>
      </w:r>
      <w:r>
        <w:rPr>
          <w:rFonts w:hint="eastAsia" w:ascii="宋体" w:hAnsi="宋体" w:cs="宋体"/>
          <w:color w:val="000000"/>
          <w:kern w:val="0"/>
          <w:szCs w:val="21"/>
          <w:lang w:bidi="ar"/>
        </w:rPr>
        <w:t>℃时投放较为适宜。</w:t>
      </w:r>
    </w:p>
    <w:p w14:paraId="5FC03AD5">
      <w:pPr>
        <w:pStyle w:val="235"/>
        <w:numPr>
          <w:numId w:val="0"/>
        </w:numPr>
        <w:ind w:leftChars="0"/>
      </w:pPr>
      <w:r>
        <w:rPr>
          <w:rFonts w:hint="eastAsia"/>
          <w:lang w:val="en-US" w:eastAsia="zh-CN"/>
        </w:rPr>
        <w:t xml:space="preserve">6.3.3 </w:t>
      </w:r>
      <w:r>
        <w:rPr>
          <w:rFonts w:hint="eastAsia"/>
        </w:rPr>
        <w:t>投放密度</w:t>
      </w:r>
    </w:p>
    <w:p w14:paraId="775485C5">
      <w:pPr>
        <w:widowControl/>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网箱规格为</w:t>
      </w:r>
      <w:r>
        <w:rPr>
          <w:rFonts w:hint="eastAsia" w:hAnsi="宋体"/>
          <w:szCs w:val="21"/>
        </w:rPr>
        <w:t>4米</w:t>
      </w:r>
      <w:r>
        <w:rPr>
          <w:rFonts w:hAnsi="宋体"/>
          <w:szCs w:val="21"/>
        </w:rPr>
        <w:t>×</w:t>
      </w:r>
      <w:r>
        <w:rPr>
          <w:rFonts w:hint="eastAsia" w:hAnsi="宋体"/>
          <w:szCs w:val="21"/>
        </w:rPr>
        <w:t>4米时，</w:t>
      </w:r>
      <w:r>
        <w:rPr>
          <w:rFonts w:hint="eastAsia" w:ascii="宋体" w:hAnsi="宋体" w:cs="宋体"/>
          <w:color w:val="000000"/>
          <w:kern w:val="0"/>
          <w:szCs w:val="21"/>
          <w:lang w:bidi="ar"/>
        </w:rPr>
        <w:t>10头/500克-30头/500克以下每口网箱投苗一般在6.5公斤-10公斤，30头/500克-50头/500克每口网箱投苗不超过8公斤。</w:t>
      </w:r>
    </w:p>
    <w:p w14:paraId="3F392F4B">
      <w:pPr>
        <w:pStyle w:val="234"/>
        <w:numPr>
          <w:numId w:val="0"/>
        </w:numPr>
        <w:ind w:leftChars="0"/>
        <w:rPr>
          <w:rFonts w:ascii="Times New Roman"/>
        </w:rPr>
      </w:pPr>
      <w:r>
        <w:rPr>
          <w:rFonts w:hint="eastAsia" w:ascii="Times New Roman"/>
          <w:lang w:val="en-US" w:eastAsia="zh-CN"/>
        </w:rPr>
        <w:t xml:space="preserve">6.4 </w:t>
      </w:r>
      <w:r>
        <w:rPr>
          <w:rFonts w:hint="eastAsia" w:ascii="Times New Roman"/>
        </w:rPr>
        <w:t>日常管理</w:t>
      </w:r>
    </w:p>
    <w:p w14:paraId="468820F0">
      <w:pPr>
        <w:pStyle w:val="235"/>
        <w:numPr>
          <w:numId w:val="0"/>
        </w:numPr>
        <w:ind w:leftChars="0"/>
      </w:pPr>
      <w:r>
        <w:rPr>
          <w:rFonts w:hint="eastAsia"/>
          <w:lang w:val="en-US" w:eastAsia="zh-CN"/>
        </w:rPr>
        <w:t>6.4.1</w:t>
      </w:r>
      <w:r>
        <w:rPr>
          <w:rFonts w:hint="eastAsia"/>
        </w:rPr>
        <w:t>饵料</w:t>
      </w:r>
    </w:p>
    <w:p w14:paraId="433B4AF6">
      <w:pPr>
        <w:pStyle w:val="233"/>
        <w:rPr>
          <w:rFonts w:hint="eastAsia"/>
        </w:rPr>
      </w:pPr>
      <w:r>
        <w:rPr>
          <w:rFonts w:hint="eastAsia"/>
        </w:rPr>
        <w:t>天然饵料丰富的海区可不投喂饵料。</w:t>
      </w:r>
    </w:p>
    <w:p w14:paraId="4476897C">
      <w:pPr>
        <w:pStyle w:val="233"/>
      </w:pPr>
      <w:r>
        <w:rPr>
          <w:rFonts w:hint="eastAsia"/>
        </w:rPr>
        <w:t>天然饵料不足，特别是在春秋季海参快速生长期可补充投喂配合饵料或海带加工品，饵料质量应符合GB/T 22919.7的要求。饵料投喂量需根据海参的摄食情况和天然饵料的数量而定。</w:t>
      </w:r>
    </w:p>
    <w:p w14:paraId="23D04115">
      <w:pPr>
        <w:pStyle w:val="235"/>
        <w:numPr>
          <w:numId w:val="0"/>
        </w:numPr>
        <w:ind w:leftChars="0"/>
        <w:rPr>
          <w:rFonts w:hint="eastAsia"/>
        </w:rPr>
      </w:pPr>
      <w:r>
        <w:rPr>
          <w:rFonts w:hint="eastAsia"/>
          <w:lang w:val="en-US" w:eastAsia="zh-CN"/>
        </w:rPr>
        <w:t xml:space="preserve">6.4.2 </w:t>
      </w:r>
      <w:r>
        <w:rPr>
          <w:rFonts w:hint="eastAsia"/>
        </w:rPr>
        <w:t>更换网箱</w:t>
      </w:r>
    </w:p>
    <w:p w14:paraId="10287E0F">
      <w:pPr>
        <w:ind w:firstLine="490"/>
        <w:rPr>
          <w:rFonts w:hint="eastAsia" w:ascii="宋体"/>
          <w:kern w:val="0"/>
          <w:szCs w:val="20"/>
        </w:rPr>
      </w:pPr>
      <w:r>
        <w:rPr>
          <w:rFonts w:hint="eastAsia" w:ascii="宋体"/>
          <w:kern w:val="0"/>
          <w:szCs w:val="20"/>
        </w:rPr>
        <w:t>一般15d-20d更换一次网箱，具体更换间隔时间根据网箱透水、杂物附着等情况灵活掌握，更换下来的网箱应及时暴晒、清洗，以便下次使用。</w:t>
      </w:r>
    </w:p>
    <w:p w14:paraId="74CF3F09">
      <w:pPr>
        <w:pStyle w:val="235"/>
        <w:numPr>
          <w:numId w:val="0"/>
        </w:numPr>
        <w:ind w:leftChars="0"/>
        <w:rPr>
          <w:rFonts w:hint="eastAsia"/>
        </w:rPr>
      </w:pPr>
      <w:r>
        <w:rPr>
          <w:rFonts w:hint="eastAsia"/>
          <w:lang w:val="en-US" w:eastAsia="zh-CN"/>
        </w:rPr>
        <w:t xml:space="preserve">6.4.3 </w:t>
      </w:r>
      <w:r>
        <w:rPr>
          <w:rFonts w:hint="eastAsia"/>
        </w:rPr>
        <w:t>日常监测</w:t>
      </w:r>
    </w:p>
    <w:p w14:paraId="21B576EA">
      <w:pPr>
        <w:ind w:firstLine="490"/>
        <w:rPr>
          <w:rFonts w:hint="eastAsia" w:ascii="宋体"/>
          <w:kern w:val="0"/>
          <w:szCs w:val="20"/>
        </w:rPr>
      </w:pPr>
      <w:r>
        <w:rPr>
          <w:rFonts w:hint="eastAsia" w:ascii="宋体"/>
          <w:kern w:val="0"/>
          <w:szCs w:val="20"/>
        </w:rPr>
        <w:t>坚持每天进行巡视，观察、检查刺参的摄食、生长、活动情况监测水温、盐度、溶解氧、pH 等指标，检查网箱是否有损坏，并做好记录，及时发现问题及时采取有效措施。</w:t>
      </w:r>
    </w:p>
    <w:p w14:paraId="5D68E980">
      <w:pPr>
        <w:pStyle w:val="235"/>
        <w:numPr>
          <w:numId w:val="0"/>
        </w:numPr>
        <w:ind w:leftChars="0"/>
      </w:pPr>
      <w:r>
        <w:rPr>
          <w:rFonts w:hint="eastAsia"/>
          <w:lang w:val="en-US" w:eastAsia="zh-CN"/>
        </w:rPr>
        <w:t xml:space="preserve">5.4.4 </w:t>
      </w:r>
      <w:r>
        <w:rPr>
          <w:rFonts w:hint="eastAsia"/>
        </w:rPr>
        <w:t>病害防治</w:t>
      </w:r>
    </w:p>
    <w:p w14:paraId="2C16E37C">
      <w:pPr>
        <w:pStyle w:val="233"/>
      </w:pPr>
      <w:r>
        <w:rPr>
          <w:rFonts w:hint="eastAsia"/>
        </w:rPr>
        <w:t xml:space="preserve">更换网箱后，养殖刺参可用水产用低浓度的碘制剂等浸泡20-30分钟，以预防病害发生。病害防治使用的药物应符合NY </w:t>
      </w:r>
      <w:r>
        <w:t>5071</w:t>
      </w:r>
      <w:r>
        <w:rPr>
          <w:rFonts w:hint="eastAsia"/>
        </w:rPr>
        <w:t>和水产养殖用药明白纸的要求。</w:t>
      </w:r>
    </w:p>
    <w:p w14:paraId="3BF02332">
      <w:pPr>
        <w:pStyle w:val="234"/>
        <w:numPr>
          <w:numId w:val="0"/>
        </w:numPr>
        <w:ind w:leftChars="0"/>
        <w:rPr>
          <w:rFonts w:ascii="Times New Roman"/>
        </w:rPr>
      </w:pPr>
      <w:r>
        <w:rPr>
          <w:rFonts w:hint="eastAsia" w:ascii="Times New Roman"/>
          <w:lang w:val="en-US" w:eastAsia="zh-CN"/>
        </w:rPr>
        <w:t xml:space="preserve">6.5 </w:t>
      </w:r>
      <w:r>
        <w:rPr>
          <w:rFonts w:hint="eastAsia" w:ascii="Times New Roman"/>
        </w:rPr>
        <w:t>收获</w:t>
      </w:r>
    </w:p>
    <w:p w14:paraId="7A9A2214">
      <w:pPr>
        <w:pStyle w:val="235"/>
        <w:numPr>
          <w:numId w:val="0"/>
        </w:numPr>
        <w:ind w:leftChars="0"/>
      </w:pPr>
      <w:r>
        <w:rPr>
          <w:rFonts w:hint="eastAsia"/>
          <w:lang w:val="en-US" w:eastAsia="zh-CN"/>
        </w:rPr>
        <w:t xml:space="preserve">6.5.1 </w:t>
      </w:r>
      <w:r>
        <w:rPr>
          <w:rFonts w:hint="eastAsia"/>
        </w:rPr>
        <w:t>收获规格</w:t>
      </w:r>
    </w:p>
    <w:p w14:paraId="568D2CC0">
      <w:pPr>
        <w:pStyle w:val="233"/>
        <w:rPr>
          <w:rFonts w:hint="eastAsia"/>
        </w:rPr>
      </w:pPr>
      <w:r>
        <w:rPr>
          <w:rFonts w:hint="eastAsia"/>
        </w:rPr>
        <w:t>成品：1头/500克-8头/500克。</w:t>
      </w:r>
    </w:p>
    <w:p w14:paraId="5A69B628">
      <w:pPr>
        <w:pStyle w:val="233"/>
        <w:rPr>
          <w:rFonts w:hint="eastAsia"/>
        </w:rPr>
      </w:pPr>
      <w:r>
        <w:rPr>
          <w:rFonts w:hint="eastAsia"/>
        </w:rPr>
        <w:t>商品苗：8头/500克-20头/500克。</w:t>
      </w:r>
    </w:p>
    <w:p w14:paraId="009AEEFB">
      <w:pPr>
        <w:pStyle w:val="235"/>
        <w:numPr>
          <w:numId w:val="0"/>
        </w:numPr>
        <w:ind w:leftChars="0"/>
      </w:pPr>
      <w:r>
        <w:rPr>
          <w:rFonts w:hint="eastAsia"/>
          <w:lang w:val="en-US" w:eastAsia="zh-CN"/>
        </w:rPr>
        <w:t xml:space="preserve">6.5.2 </w:t>
      </w:r>
      <w:r>
        <w:rPr>
          <w:rFonts w:hint="eastAsia"/>
        </w:rPr>
        <w:t>质量要求</w:t>
      </w:r>
    </w:p>
    <w:p w14:paraId="0D95215C">
      <w:pPr>
        <w:pStyle w:val="233"/>
      </w:pPr>
      <w:r>
        <w:rPr>
          <w:rFonts w:hint="eastAsia"/>
        </w:rPr>
        <w:t>体型完整，表面无溃烂现象，肉质敦实有弹性，具有活海参的自然色泽，具有固有的气味，无异味，无可见沙泥和其它外来杂质，药物残留限量按</w:t>
      </w:r>
      <w:r>
        <w:t>NY 5070</w:t>
      </w:r>
      <w:r>
        <w:rPr>
          <w:rFonts w:hint="eastAsia"/>
        </w:rPr>
        <w:t>要求执行。</w:t>
      </w:r>
    </w:p>
    <w:p w14:paraId="5459BDE9">
      <w:pPr>
        <w:pStyle w:val="235"/>
        <w:numPr>
          <w:numId w:val="0"/>
        </w:numPr>
        <w:ind w:leftChars="0"/>
      </w:pPr>
      <w:r>
        <w:rPr>
          <w:rFonts w:hint="eastAsia"/>
          <w:lang w:val="en-US" w:eastAsia="zh-CN"/>
        </w:rPr>
        <w:t xml:space="preserve">6.5.3 </w:t>
      </w:r>
      <w:r>
        <w:rPr>
          <w:rFonts w:hint="eastAsia"/>
        </w:rPr>
        <w:t>收获时间</w:t>
      </w:r>
    </w:p>
    <w:p w14:paraId="47E67CD5">
      <w:pPr>
        <w:pStyle w:val="233"/>
        <w:rPr>
          <w:rFonts w:hint="eastAsia"/>
        </w:rPr>
      </w:pPr>
      <w:r>
        <w:rPr>
          <w:rFonts w:hint="eastAsia"/>
        </w:rPr>
        <w:t>根据市场需求及个体大小，一般在秋季、春季进行收获。</w:t>
      </w:r>
    </w:p>
    <w:p w14:paraId="19F23E17">
      <w:pPr>
        <w:pStyle w:val="235"/>
        <w:numPr>
          <w:numId w:val="0"/>
        </w:numPr>
        <w:ind w:leftChars="0"/>
      </w:pPr>
      <w:r>
        <w:rPr>
          <w:rFonts w:hint="eastAsia"/>
          <w:lang w:val="en-US" w:eastAsia="zh-CN"/>
        </w:rPr>
        <w:t xml:space="preserve">6.5.4 </w:t>
      </w:r>
      <w:r>
        <w:rPr>
          <w:rFonts w:hint="eastAsia"/>
        </w:rPr>
        <w:t>采收方式</w:t>
      </w:r>
    </w:p>
    <w:p w14:paraId="0C866CDE">
      <w:pPr>
        <w:pStyle w:val="233"/>
        <w:rPr>
          <w:rFonts w:hint="eastAsia"/>
        </w:rPr>
      </w:pPr>
      <w:r>
        <w:rPr>
          <w:rFonts w:hint="eastAsia"/>
        </w:rPr>
        <w:t>采收时直接将网箱提离水面，将海参放入筛框内，在海水中反复清洗3-5次，倒入干燥容器中称重、包装。</w:t>
      </w:r>
    </w:p>
    <w:p w14:paraId="290048F1">
      <w:pPr>
        <w:pStyle w:val="235"/>
        <w:numPr>
          <w:numId w:val="0"/>
        </w:numPr>
        <w:ind w:leftChars="0"/>
        <w:rPr>
          <w:rFonts w:hint="eastAsia"/>
        </w:rPr>
      </w:pPr>
      <w:r>
        <w:rPr>
          <w:rFonts w:hint="eastAsia"/>
          <w:lang w:val="en-US" w:eastAsia="zh-CN"/>
        </w:rPr>
        <w:t xml:space="preserve">6.5.5 </w:t>
      </w:r>
      <w:r>
        <w:rPr>
          <w:rFonts w:hint="eastAsia"/>
        </w:rPr>
        <w:t>运输方式与时间</w:t>
      </w:r>
    </w:p>
    <w:p w14:paraId="3EC62852">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ascii="宋体" w:eastAsia="宋体"/>
          <w:szCs w:val="20"/>
        </w:rPr>
      </w:pPr>
      <w:r>
        <w:rPr>
          <w:rFonts w:hint="eastAsia" w:ascii="宋体" w:eastAsia="宋体"/>
          <w:szCs w:val="20"/>
        </w:rPr>
        <w:t>采用水车或保温箱运输，水车运输水温保持在10-13℃，时间在72小时内，中途换水1次，换水温差小于3℃。保温箱运输可将海参放入塑料袋内，封紧后在保温箱内加入碎冰，温度保持在4-13℃，运输时间在72小时内。</w:t>
      </w:r>
    </w:p>
    <w:bookmarkEnd w:id="22"/>
    <w:p w14:paraId="3A8B58B7">
      <w:pPr>
        <w:pStyle w:val="56"/>
        <w:ind w:firstLine="0" w:firstLineChars="0"/>
        <w:jc w:val="center"/>
        <w:rPr>
          <w:rFonts w:hint="eastAsia"/>
          <w:u w:val="thick"/>
        </w:rPr>
      </w:pPr>
      <w:bookmarkStart w:id="44" w:name="BookMark8"/>
    </w:p>
    <w:p w14:paraId="2D869EBF">
      <w:pPr>
        <w:pStyle w:val="56"/>
        <w:ind w:firstLine="0" w:firstLineChars="0"/>
        <w:jc w:val="center"/>
        <w:rPr>
          <w:rFonts w:hint="eastAsia"/>
          <w:u w:val="thick"/>
        </w:rPr>
      </w:pPr>
    </w:p>
    <w:p w14:paraId="3770A1BE">
      <w:pPr>
        <w:pStyle w:val="56"/>
        <w:ind w:firstLine="0" w:firstLineChars="0"/>
        <w:jc w:val="center"/>
        <w:rPr>
          <w:rFonts w:hint="eastAsia"/>
          <w:u w:val="thick"/>
        </w:rPr>
      </w:pPr>
    </w:p>
    <w:p w14:paraId="6F0D6C98">
      <w:pPr>
        <w:pStyle w:val="56"/>
        <w:ind w:firstLine="0" w:firstLineChars="0"/>
        <w:jc w:val="center"/>
        <w:rPr>
          <w:u w:val="thick"/>
        </w:rPr>
      </w:pPr>
    </w:p>
    <w:p w14:paraId="1750E645">
      <w:pPr>
        <w:pStyle w:val="56"/>
        <w:ind w:firstLine="0" w:firstLineChars="0"/>
        <w:jc w:val="both"/>
        <w:rPr>
          <w:rFonts w:hint="default" w:eastAsia="宋体"/>
          <w:lang w:val="en-US" w:eastAsia="zh-CN"/>
        </w:rPr>
      </w:pPr>
      <w:r>
        <w:rPr>
          <w:rFonts w:hint="eastAsia"/>
          <w:u w:val="none"/>
          <w:lang w:val="en-US" w:eastAsia="zh-CN"/>
        </w:rPr>
        <w:t xml:space="preserve">                                  </w:t>
      </w:r>
      <w:r>
        <w:rPr>
          <w:rFonts w:hint="eastAsia"/>
          <w:u w:val="thick"/>
          <w:lang w:val="en-US" w:eastAsia="zh-CN"/>
        </w:rPr>
        <w:t xml:space="preserve">                      </w:t>
      </w:r>
    </w:p>
    <w:p w14:paraId="4B864051">
      <w:pPr>
        <w:pStyle w:val="56"/>
        <w:ind w:firstLine="0" w:firstLineChars="0"/>
        <w:jc w:val="center"/>
      </w:pPr>
    </w:p>
    <w:bookmarkEnd w:id="44"/>
    <w:p w14:paraId="2236BCDA">
      <w:pPr>
        <w:pStyle w:val="56"/>
        <w:ind w:firstLine="0" w:firstLineChars="0"/>
        <w:jc w:val="center"/>
      </w:pPr>
    </w:p>
    <w:sectPr>
      <w:headerReference r:id="rId14" w:type="default"/>
      <w:footerReference r:id="rId16" w:type="default"/>
      <w:headerReference r:id="rId15" w:type="even"/>
      <w:footerReference r:id="rId17" w:type="even"/>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B4FB">
    <w:pPr>
      <w:pStyle w:val="1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7F61">
    <w:pPr>
      <w:pStyle w:val="17"/>
      <w:spacing w:before="120" w:after="1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BE46">
    <w:pPr>
      <w:pStyle w:val="17"/>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D736">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BF7B">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6E07">
    <w:pPr>
      <w:pStyle w:val="52"/>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6B9D">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F842">
    <w:pPr>
      <w:pStyle w:val="18"/>
      <w:wordWrap w:val="0"/>
      <w:spacing w:before="120" w:after="12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6FB9">
    <w:pPr>
      <w:pStyle w:val="1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FAEE">
    <w:pPr>
      <w:pStyle w:val="18"/>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8DDC">
    <w:pPr>
      <w:pStyle w:val="61"/>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3FAB">
    <w:pPr>
      <w:pStyle w:val="62"/>
    </w:pPr>
    <w:r>
      <w:fldChar w:fldCharType="begin"/>
    </w:r>
    <w:r>
      <w:instrText xml:space="preserve"> STYLEREF  标准文件_文件编号 \* MERGEFORMAT </w:instrText>
    </w:r>
    <w:r>
      <w:fldChar w:fldCharType="separate"/>
    </w:r>
    <w:r>
      <w:t>DB 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C14DE">
    <w:pPr>
      <w:pStyle w:val="61"/>
    </w:pPr>
    <w:r>
      <w:fldChar w:fldCharType="begin"/>
    </w:r>
    <w:r>
      <w:instrText xml:space="preserve"> STYLEREF  标准文件_文件编号  \* MERGEFORMAT </w:instrText>
    </w:r>
    <w:r>
      <w:fldChar w:fldCharType="separate"/>
    </w:r>
    <w:r>
      <w:t>DB 21/T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0A7C">
    <w:pPr>
      <w:pStyle w:val="62"/>
    </w:pPr>
    <w:r>
      <w:fldChar w:fldCharType="begin"/>
    </w:r>
    <w:r>
      <w:instrText xml:space="preserve"> STYLEREF  标准文件_文件编号 \* MERGEFORMAT </w:instrText>
    </w:r>
    <w:r>
      <w:fldChar w:fldCharType="separate"/>
    </w:r>
    <w: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Full" w:cryptAlgorithmClass="hash" w:cryptAlgorithmType="typeAny" w:cryptAlgorithmSid="4" w:cryptSpinCount="100000" w:hash="75IQFpQ96oOLUMXJucHfajHdvIg=" w:salt="vRNdX7TAcIo3cepjZqNLNA=="/>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mMzY2U4OGI4MjNkZmYzNjU1ZDA0ZTllMmE5NmIifQ=="/>
  </w:docVars>
  <w:rsids>
    <w:rsidRoot w:val="000D4D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D7B"/>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2C4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15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209"/>
    <w:rsid w:val="00381815"/>
    <w:rsid w:val="003819AF"/>
    <w:rsid w:val="003820E9"/>
    <w:rsid w:val="00382DE7"/>
    <w:rsid w:val="00384FFC"/>
    <w:rsid w:val="003872FC"/>
    <w:rsid w:val="00387ADC"/>
    <w:rsid w:val="00390020"/>
    <w:rsid w:val="003903D6"/>
    <w:rsid w:val="00390EE6"/>
    <w:rsid w:val="0039118F"/>
    <w:rsid w:val="00391F95"/>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7F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707"/>
    <w:rsid w:val="00561475"/>
    <w:rsid w:val="0056487B"/>
    <w:rsid w:val="00564FB9"/>
    <w:rsid w:val="00573D9E"/>
    <w:rsid w:val="005801E3"/>
    <w:rsid w:val="00581802"/>
    <w:rsid w:val="005836A8"/>
    <w:rsid w:val="0058409C"/>
    <w:rsid w:val="00584262"/>
    <w:rsid w:val="00586630"/>
    <w:rsid w:val="00587ADD"/>
    <w:rsid w:val="005911F8"/>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47B3"/>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131"/>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7E0"/>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37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1B"/>
    <w:rsid w:val="00D20737"/>
    <w:rsid w:val="00D21E81"/>
    <w:rsid w:val="00D223DE"/>
    <w:rsid w:val="00D25E37"/>
    <w:rsid w:val="00D2661A"/>
    <w:rsid w:val="00D27582"/>
    <w:rsid w:val="00D27EC4"/>
    <w:rsid w:val="00D32719"/>
    <w:rsid w:val="00D33333"/>
    <w:rsid w:val="00D33457"/>
    <w:rsid w:val="00D352A2"/>
    <w:rsid w:val="00D3660F"/>
    <w:rsid w:val="00D4162B"/>
    <w:rsid w:val="00D44F7D"/>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A05"/>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6A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42948"/>
    <w:rsid w:val="01E61959"/>
    <w:rsid w:val="0C436DA2"/>
    <w:rsid w:val="0C955FB4"/>
    <w:rsid w:val="10AA3894"/>
    <w:rsid w:val="15EC1502"/>
    <w:rsid w:val="1B8B42C2"/>
    <w:rsid w:val="1D5E1C8E"/>
    <w:rsid w:val="1E0B5246"/>
    <w:rsid w:val="2A466D04"/>
    <w:rsid w:val="2E3600BD"/>
    <w:rsid w:val="3727713D"/>
    <w:rsid w:val="48482A6F"/>
    <w:rsid w:val="4E21063A"/>
    <w:rsid w:val="55572544"/>
    <w:rsid w:val="5C1E57C8"/>
    <w:rsid w:val="5DB9023F"/>
    <w:rsid w:val="6DD662A4"/>
    <w:rsid w:val="6DE54739"/>
    <w:rsid w:val="746229FF"/>
    <w:rsid w:val="74C723A3"/>
    <w:rsid w:val="74F7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3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spacing w:before="240" w:after="64" w:line="320" w:lineRule="auto"/>
      <w:outlineLvl w:val="6"/>
    </w:pPr>
    <w:rPr>
      <w:b/>
      <w:bCs/>
      <w:sz w:val="24"/>
      <w:szCs w:val="24"/>
    </w:rPr>
  </w:style>
  <w:style w:type="paragraph" w:styleId="9">
    <w:name w:val="heading 8"/>
    <w:basedOn w:val="1"/>
    <w:next w:val="1"/>
    <w:link w:val="4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snapToGrid w:val="0"/>
      <w:jc w:val="right"/>
    </w:pPr>
    <w:rPr>
      <w:rFonts w:ascii="宋体"/>
      <w:sz w:val="18"/>
      <w:szCs w:val="18"/>
    </w:rPr>
  </w:style>
  <w:style w:type="paragraph" w:styleId="18">
    <w:name w:val="header"/>
    <w:basedOn w:val="1"/>
    <w:link w:val="43"/>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shd w:val="clear" w:color="FFFFFF" w:fill="FFFFFF"/>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qFormat/>
    <w:uiPriority w:val="0"/>
    <w:pPr>
      <w:shd w:val="clear" w:color="FFFFFF" w:fill="FFFFFF"/>
      <w:spacing w:before="580"/>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jc w:val="center"/>
    </w:pPr>
    <w:rPr>
      <w:rFonts w:ascii="黑体" w:eastAsia="黑体"/>
      <w:kern w:val="0"/>
      <w:sz w:val="52"/>
    </w:rPr>
  </w:style>
  <w:style w:type="paragraph" w:customStyle="1" w:styleId="71">
    <w:name w:val="标准文件_封面标准英文名称"/>
    <w:basedOn w:val="1"/>
    <w:qFormat/>
    <w:uiPriority w:val="0"/>
    <w:pPr>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snapToGrid/>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ordWrap w:val="0"/>
      <w:overflowPunct w:val="0"/>
      <w:autoSpaceDE w:val="0"/>
      <w:autoSpaceDN w:val="0"/>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jc w:val="left"/>
    </w:pPr>
    <w:rPr>
      <w:bCs/>
      <w:iCs/>
    </w:rPr>
  </w:style>
  <w:style w:type="paragraph" w:customStyle="1" w:styleId="143">
    <w:name w:val="目录 31"/>
    <w:basedOn w:val="1"/>
    <w:next w:val="1"/>
    <w:semiHidden/>
    <w:qFormat/>
    <w:uiPriority w:val="0"/>
    <w:rPr>
      <w:rFonts w:ascii="宋体" w:hAnsi="宋体"/>
      <w:iCs/>
    </w:rPr>
  </w:style>
  <w:style w:type="paragraph" w:customStyle="1" w:styleId="144">
    <w:name w:val="目录 41"/>
    <w:basedOn w:val="1"/>
    <w:next w:val="1"/>
    <w:semiHidden/>
    <w:qFormat/>
    <w:uiPriority w:val="0"/>
    <w:pPr>
      <w:jc w:val="left"/>
    </w:pPr>
  </w:style>
  <w:style w:type="paragraph" w:customStyle="1" w:styleId="145">
    <w:name w:val="目录 51"/>
    <w:basedOn w:val="1"/>
    <w:next w:val="1"/>
    <w:semiHidden/>
    <w:qFormat/>
    <w:uiPriority w:val="0"/>
    <w:rPr>
      <w:rFonts w:ascii="宋体" w:hAnsi="宋体"/>
    </w:rPr>
  </w:style>
  <w:style w:type="paragraph" w:customStyle="1" w:styleId="146">
    <w:name w:val="目录 61"/>
    <w:basedOn w:val="1"/>
    <w:next w:val="1"/>
    <w:semiHidden/>
    <w:qFormat/>
    <w:uiPriority w:val="0"/>
    <w:pPr>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pPr>
    <w:rPr>
      <w:szCs w:val="24"/>
    </w:rPr>
  </w:style>
  <w:style w:type="paragraph" w:customStyle="1" w:styleId="159">
    <w:name w:val="一级无标题条"/>
    <w:basedOn w:val="1"/>
    <w:qFormat/>
    <w:uiPriority w:val="0"/>
    <w:pPr>
      <w:numPr>
        <w:ilvl w:val="2"/>
        <w:numId w:val="20"/>
      </w:numPr>
      <w:spacing w:before="10" w:after="10"/>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numPr>
        <w:ilvl w:val="0"/>
        <w:numId w:val="29"/>
      </w:numPr>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Grid"/>
    <w:qFormat/>
    <w:uiPriority w:val="0"/>
    <w:rPr>
      <w:rFonts w:ascii="等线" w:hAnsi="等线" w:eastAsia="等线"/>
    </w:rPr>
    <w:tblPr>
      <w:tblCellMar>
        <w:top w:w="0" w:type="dxa"/>
        <w:left w:w="0" w:type="dxa"/>
        <w:bottom w:w="0" w:type="dxa"/>
        <w:right w:w="0" w:type="dxa"/>
      </w:tblCellMar>
    </w:tblPr>
  </w:style>
  <w:style w:type="table" w:customStyle="1" w:styleId="231">
    <w:name w:val="TableGrid1"/>
    <w:qFormat/>
    <w:uiPriority w:val="0"/>
    <w:rPr>
      <w:rFonts w:ascii="等线" w:hAnsi="等线" w:eastAsia="等线"/>
    </w:rPr>
    <w:tblPr>
      <w:tblCellMar>
        <w:top w:w="0" w:type="dxa"/>
        <w:left w:w="0" w:type="dxa"/>
        <w:bottom w:w="0" w:type="dxa"/>
        <w:right w:w="0" w:type="dxa"/>
      </w:tblCellMar>
    </w:tblPr>
  </w:style>
  <w:style w:type="table" w:customStyle="1" w:styleId="232">
    <w:name w:val="网格型1"/>
    <w:basedOn w:val="26"/>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章标题"/>
    <w:next w:val="233"/>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AE6A3AAC7B4A3DAB1F49A31FEC2E9F"/>
        <w:style w:val=""/>
        <w:category>
          <w:name w:val="常规"/>
          <w:gallery w:val="placeholder"/>
        </w:category>
        <w:types>
          <w:type w:val="bbPlcHdr"/>
        </w:types>
        <w:behaviors>
          <w:behavior w:val="content"/>
        </w:behaviors>
        <w:description w:val=""/>
        <w:guid w:val="{3C581F3F-2DEC-472D-B3A6-8E1A0D02E576}"/>
      </w:docPartPr>
      <w:docPartBody>
        <w:p w14:paraId="62B26EF4">
          <w:pPr>
            <w:pStyle w:val="5"/>
          </w:pPr>
          <w:r>
            <w:rPr>
              <w:rStyle w:val="4"/>
              <w:rFonts w:hint="eastAsia"/>
            </w:rPr>
            <w:t>单击或点击此处输入文字。</w:t>
          </w:r>
        </w:p>
      </w:docPartBody>
    </w:docPart>
    <w:docPart>
      <w:docPartPr>
        <w:name w:val="83AB12FFB3104EC5814D92BF61CAF7DC"/>
        <w:style w:val=""/>
        <w:category>
          <w:name w:val="常规"/>
          <w:gallery w:val="placeholder"/>
        </w:category>
        <w:types>
          <w:type w:val="bbPlcHdr"/>
        </w:types>
        <w:behaviors>
          <w:behavior w:val="content"/>
        </w:behaviors>
        <w:description w:val=""/>
        <w:guid w:val="{702287AC-ECB2-4FDB-903C-EA27496B4A22}"/>
      </w:docPartPr>
      <w:docPartBody>
        <w:p w14:paraId="4FF8A041">
          <w:pPr>
            <w:pStyle w:val="6"/>
          </w:pPr>
          <w:r>
            <w:rPr>
              <w:rStyle w:val="4"/>
              <w:rFonts w:hint="eastAsia"/>
            </w:rPr>
            <w:t>选择一项。</w:t>
          </w:r>
        </w:p>
      </w:docPartBody>
    </w:docPart>
    <w:docPart>
      <w:docPartPr>
        <w:name w:val="629C589A558248A6A46AC76611EEB281"/>
        <w:style w:val=""/>
        <w:category>
          <w:name w:val="常规"/>
          <w:gallery w:val="placeholder"/>
        </w:category>
        <w:types>
          <w:type w:val="bbPlcHdr"/>
        </w:types>
        <w:behaviors>
          <w:behavior w:val="content"/>
        </w:behaviors>
        <w:description w:val=""/>
        <w:guid w:val="{2085DE26-CECE-4E60-94C5-992130CC2FBE}"/>
      </w:docPartPr>
      <w:docPartBody>
        <w:p w14:paraId="4D02781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C2"/>
    <w:rsid w:val="00205373"/>
    <w:rsid w:val="007E16F8"/>
    <w:rsid w:val="00994165"/>
    <w:rsid w:val="00DE75C2"/>
    <w:rsid w:val="00E5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AE6A3AAC7B4A3DAB1F49A31FEC2E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3AB12FFB3104EC5814D92BF61CAF7D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29C589A558248A6A46AC76611EEB28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12F7C-C7BF-4134-BAFA-DFF8C3AC5DE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2405</Words>
  <Characters>2969</Characters>
  <Lines>25</Lines>
  <Paragraphs>7</Paragraphs>
  <TotalTime>2</TotalTime>
  <ScaleCrop>false</ScaleCrop>
  <LinksUpToDate>false</LinksUpToDate>
  <CharactersWithSpaces>3176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2024-01-02T01:43:00Z</dcterms:created>
  <dc:creator>苏延明</dc:creator>
  <cp:lastModifiedBy>松</cp:lastModifiedBy>
  <cp:lastPrinted>2024-08-30T01:17:00Z</cp:lastPrinted>
  <dcterms:modified xsi:type="dcterms:W3CDTF">2024-10-11T05:39:26Z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7BA3561DC1AB44CD92CEE69D8879DDA4_13</vt:lpwstr>
  </property>
</Properties>
</file>