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976" w:rsidRDefault="003F2A89">
      <w:pPr>
        <w:pStyle w:val="affffff0"/>
        <w:framePr w:wrap="around"/>
      </w:pPr>
      <w:r>
        <w:rPr>
          <w:rFonts w:ascii="Times New Roman"/>
        </w:rPr>
        <w:t>ICS</w:t>
      </w:r>
      <w:r>
        <w:rPr>
          <w:rFonts w:ascii="MS Mincho" w:eastAsia="MS Mincho" w:hAnsi="MS Mincho" w:cs="MS Mincho" w:hint="eastAsia"/>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B42</w:t>
      </w:r>
      <w:r>
        <w:fldChar w:fldCharType="end"/>
      </w:r>
      <w:bookmarkEnd w:id="0"/>
    </w:p>
    <w:bookmarkStart w:id="1" w:name="WXFLH"/>
    <w:p w:rsidR="00113976" w:rsidRDefault="003F2A89">
      <w:pPr>
        <w:pStyle w:val="affffff0"/>
        <w:framePr w:wrap="around"/>
      </w:pPr>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t>03.100.10</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13976">
        <w:tc>
          <w:tcPr>
            <w:tcW w:w="9854" w:type="dxa"/>
            <w:tcBorders>
              <w:top w:val="nil"/>
              <w:left w:val="nil"/>
              <w:bottom w:val="nil"/>
              <w:right w:val="nil"/>
            </w:tcBorders>
            <w:shd w:val="clear" w:color="auto" w:fill="auto"/>
          </w:tcPr>
          <w:p w:rsidR="00113976" w:rsidRDefault="003F2A89">
            <w:pPr>
              <w:pStyle w:val="affffff0"/>
              <w:framePr w:wrap="around"/>
            </w:pPr>
            <w:r>
              <w:pict>
                <v:rect id="BAH" o:spid="_x0000_s1039" style="position:absolute;margin-left:-5.25pt;margin-top:0;width:68.25pt;height:15.6pt;z-index:-251652096;mso-width-relative:page;mso-height-relative:page" stroked="f"/>
              </w:pic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rsidR="00113976" w:rsidRDefault="003F2A89">
      <w:pPr>
        <w:pStyle w:val="afffff5"/>
        <w:framePr w:wrap="around"/>
      </w:pPr>
      <w:r>
        <w:t>DB</w:t>
      </w:r>
      <w:bookmarkStart w:id="3" w:name="c3"/>
      <w:r>
        <w:fldChar w:fldCharType="begin">
          <w:ffData>
            <w:name w:val="c3"/>
            <w:enabled/>
            <w:calcOnExit w:val="0"/>
            <w:textInput>
              <w:maxLength w:val="2"/>
            </w:textInput>
          </w:ffData>
        </w:fldChar>
      </w:r>
      <w:r>
        <w:instrText xml:space="preserve"> FORMTEXT </w:instrText>
      </w:r>
      <w:r>
        <w:fldChar w:fldCharType="separate"/>
      </w:r>
      <w:r>
        <w:rPr>
          <w:rFonts w:hint="eastAsia"/>
        </w:rPr>
        <w:t>21</w:t>
      </w:r>
      <w:r>
        <w:fldChar w:fldCharType="end"/>
      </w:r>
      <w:bookmarkEnd w:id="3"/>
    </w:p>
    <w:bookmarkStart w:id="4" w:name="c4"/>
    <w:p w:rsidR="00113976" w:rsidRDefault="003F2A89">
      <w:pPr>
        <w:pStyle w:val="afffff6"/>
        <w:framePr w:wrap="around"/>
      </w:pPr>
      <w:r>
        <w:fldChar w:fldCharType="begin">
          <w:ffData>
            <w:name w:val="c4"/>
            <w:enabled/>
            <w:calcOnExit w:val="0"/>
            <w:textInput/>
          </w:ffData>
        </w:fldChar>
      </w:r>
      <w:r>
        <w:instrText xml:space="preserve"> FORMTEXT </w:instrText>
      </w:r>
      <w:r>
        <w:fldChar w:fldCharType="separate"/>
      </w:r>
      <w:r>
        <w:rPr>
          <w:rFonts w:hint="eastAsia"/>
        </w:rPr>
        <w:t>辽宁省</w:t>
      </w:r>
      <w:r>
        <w:fldChar w:fldCharType="end"/>
      </w:r>
      <w:bookmarkEnd w:id="4"/>
      <w:r>
        <w:rPr>
          <w:rFonts w:hint="eastAsia"/>
        </w:rPr>
        <w:t>地方标准</w:t>
      </w:r>
    </w:p>
    <w:p w:rsidR="00113976" w:rsidRDefault="003F2A89">
      <w:pPr>
        <w:pStyle w:val="21"/>
        <w:framePr w:wrap="around"/>
        <w:rPr>
          <w:rFonts w:hAnsi="黑体"/>
        </w:rPr>
      </w:pPr>
      <w:r>
        <w:rPr>
          <w:rFonts w:ascii="Times New Roman"/>
        </w:rPr>
        <w:t xml:space="preserve">DB </w:t>
      </w:r>
      <w:bookmarkStart w:id="5" w:name="StdNo0"/>
      <w:r>
        <w:rPr>
          <w:rFonts w:hAnsi="黑体"/>
        </w:rPr>
        <w:fldChar w:fldCharType="begin">
          <w:ffData>
            <w:name w:val="StdNo0"/>
            <w:enabled/>
            <w:calcOnExit w:val="0"/>
            <w:textInput>
              <w:default w:val="XX"/>
              <w:maxLength w:val="2"/>
            </w:textInput>
          </w:ffData>
        </w:fldChar>
      </w:r>
      <w:r>
        <w:rPr>
          <w:rFonts w:hAnsi="黑体"/>
        </w:rPr>
        <w:instrText xml:space="preserve"> FORMTEXT </w:instrText>
      </w:r>
      <w:r>
        <w:rPr>
          <w:rFonts w:hAnsi="黑体"/>
        </w:rPr>
      </w:r>
      <w:r>
        <w:rPr>
          <w:rFonts w:hAnsi="黑体"/>
        </w:rPr>
        <w:fldChar w:fldCharType="separate"/>
      </w:r>
      <w:r>
        <w:rPr>
          <w:rFonts w:hAnsi="黑体" w:hint="eastAsia"/>
        </w:rPr>
        <w:t>21</w:t>
      </w:r>
      <w:r>
        <w:rPr>
          <w:rFonts w:hAnsi="黑体"/>
        </w:rPr>
        <w:fldChar w:fldCharType="end"/>
      </w:r>
      <w:bookmarkEnd w:id="5"/>
      <w:r>
        <w:rPr>
          <w:rFonts w:hAnsi="黑体"/>
        </w:rPr>
        <w:t xml:space="preserve">/ </w:t>
      </w:r>
      <w:bookmarkStart w:id="6" w:name="StdNo1"/>
      <w:r>
        <w:rPr>
          <w:rFonts w:hAnsi="黑体"/>
        </w:rPr>
        <w:fldChar w:fldCharType="begin">
          <w:ffData>
            <w:name w:val="StdNo1"/>
            <w:enabled/>
            <w:calcOnExit w:val="0"/>
            <w:textInput>
              <w:default w:val="XXXXX"/>
            </w:textInput>
          </w:ffData>
        </w:fldChar>
      </w:r>
      <w:r>
        <w:rPr>
          <w:rFonts w:hAnsi="黑体"/>
        </w:rPr>
        <w:instrText xml:space="preserve"> FORMTEX</w:instrText>
      </w:r>
      <w:r>
        <w:rPr>
          <w:rFonts w:hAnsi="黑体"/>
        </w:rPr>
        <w:instrText xml:space="preserve">T </w:instrText>
      </w:r>
      <w:r>
        <w:rPr>
          <w:rFonts w:hAnsi="黑体"/>
        </w:rPr>
      </w:r>
      <w:r>
        <w:rPr>
          <w:rFonts w:hAnsi="黑体"/>
        </w:rPr>
        <w:fldChar w:fldCharType="separate"/>
      </w:r>
      <w:r>
        <w:rPr>
          <w:rFonts w:hAnsi="黑体" w:hint="eastAsia"/>
        </w:rPr>
        <w:t>T2878</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r>
      <w:r>
        <w:rPr>
          <w:rFonts w:hAnsi="黑体"/>
        </w:rPr>
        <w:fldChar w:fldCharType="separate"/>
      </w:r>
      <w:r>
        <w:rPr>
          <w:rFonts w:hAnsi="黑体" w:hint="eastAsia"/>
        </w:rPr>
        <w:t>2017</w:t>
      </w:r>
      <w:r>
        <w:rPr>
          <w:rFonts w:hAnsi="黑体"/>
        </w:rP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113976">
        <w:tc>
          <w:tcPr>
            <w:tcW w:w="9356" w:type="dxa"/>
            <w:tcBorders>
              <w:top w:val="nil"/>
              <w:left w:val="nil"/>
              <w:bottom w:val="nil"/>
              <w:right w:val="nil"/>
            </w:tcBorders>
            <w:shd w:val="clear" w:color="auto" w:fill="auto"/>
          </w:tcPr>
          <w:p w:rsidR="00113976" w:rsidRDefault="003F2A89">
            <w:pPr>
              <w:pStyle w:val="affff3"/>
              <w:framePr w:wrap="around"/>
            </w:pPr>
            <w:bookmarkStart w:id="8" w:name="DT"/>
            <w:r>
              <w:pict>
                <v:rect id="DT" o:spid="_x0000_s1036" style="position:absolute;left:0;text-align:left;margin-left:372.8pt;margin-top:2.7pt;width:90pt;height:18pt;z-index:-251655168;mso-width-relative:page;mso-height-relative:page" stroked="f"/>
              </w:pict>
            </w:r>
            <w:r>
              <w:fldChar w:fldCharType="begin">
                <w:ffData>
                  <w:name w:val="DT"/>
                  <w:enabled/>
                  <w:calcOnExit w:val="0"/>
                  <w:textInput/>
                </w:ffData>
              </w:fldChar>
            </w:r>
            <w:r>
              <w:instrText xml:space="preserve"> FORMTEXT </w:instrText>
            </w:r>
            <w:r>
              <w:fldChar w:fldCharType="separate"/>
            </w:r>
            <w:r>
              <w:t>     </w:t>
            </w:r>
            <w:r>
              <w:fldChar w:fldCharType="end"/>
            </w:r>
            <w:bookmarkEnd w:id="8"/>
          </w:p>
        </w:tc>
      </w:tr>
    </w:tbl>
    <w:p w:rsidR="00113976" w:rsidRDefault="00113976">
      <w:pPr>
        <w:pStyle w:val="21"/>
        <w:framePr w:wrap="around"/>
        <w:rPr>
          <w:rFonts w:hAnsi="黑体"/>
        </w:rPr>
      </w:pPr>
    </w:p>
    <w:p w:rsidR="00113976" w:rsidRDefault="00113976">
      <w:pPr>
        <w:pStyle w:val="21"/>
        <w:framePr w:wrap="around"/>
        <w:rPr>
          <w:rFonts w:hAnsi="黑体"/>
        </w:rPr>
      </w:pPr>
    </w:p>
    <w:bookmarkStart w:id="9" w:name="StdName"/>
    <w:p w:rsidR="00113976" w:rsidRDefault="003F2A89">
      <w:pPr>
        <w:pStyle w:val="affff4"/>
        <w:framePr w:wrap="around"/>
      </w:pPr>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动物疫病应急处置人员生物安全防护技术规范</w:t>
      </w:r>
      <w:r>
        <w:fldChar w:fldCharType="end"/>
      </w:r>
      <w:bookmarkEnd w:id="9"/>
    </w:p>
    <w:bookmarkStart w:id="10" w:name="StdEnglishName"/>
    <w:p w:rsidR="00113976" w:rsidRDefault="003F2A89">
      <w:pPr>
        <w:pStyle w:val="affff5"/>
        <w:framePr w:wrap="around"/>
      </w:pPr>
      <w:r>
        <w:fldChar w:fldCharType="begin">
          <w:ffData>
            <w:name w:val="StdEnglishName"/>
            <w:enabled/>
            <w:calcOnExit w:val="0"/>
            <w:textInput>
              <w:default w:val="点击此处添加标准英文译名"/>
            </w:textInput>
          </w:ffData>
        </w:fldChar>
      </w:r>
      <w:r>
        <w:instrText xml:space="preserve"> FORMTEXT </w:instrText>
      </w:r>
      <w:r>
        <w:fldChar w:fldCharType="separate"/>
      </w:r>
      <w:r>
        <w:t>Technical specification for biological safety protection of animal disease emergency response personnel</w:t>
      </w:r>
      <w:r>
        <w:fldChar w:fldCharType="end"/>
      </w:r>
      <w:bookmarkEnd w:id="10"/>
    </w:p>
    <w:p w:rsidR="00113976" w:rsidRDefault="00113976">
      <w:pPr>
        <w:pStyle w:val="affff6"/>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113976">
        <w:tc>
          <w:tcPr>
            <w:tcW w:w="9855" w:type="dxa"/>
            <w:tcBorders>
              <w:top w:val="nil"/>
              <w:left w:val="nil"/>
              <w:bottom w:val="nil"/>
              <w:right w:val="nil"/>
            </w:tcBorders>
            <w:shd w:val="clear" w:color="auto" w:fill="auto"/>
          </w:tcPr>
          <w:p w:rsidR="00113976" w:rsidRDefault="003F2A89" w:rsidP="00BC2A79">
            <w:pPr>
              <w:pStyle w:val="affff7"/>
              <w:framePr w:wrap="around"/>
            </w:pPr>
            <w:r>
              <w:pict>
                <v:rect id="RQ" o:spid="_x0000_s1038" style="position:absolute;left:0;text-align:left;margin-left:173.3pt;margin-top:45.15pt;width:150pt;height:20pt;z-index:-251653120;mso-width-relative:page;mso-height-relative:page" stroked="f">
                  <w10:anchorlock/>
                </v:rect>
              </w:pict>
            </w:r>
            <w:r>
              <w:pict>
                <v:rect id="LB" o:spid="_x0000_s1037" style="position:absolute;left:0;text-align:left;margin-left:193.3pt;margin-top:20.15pt;width:100pt;height:24pt;z-index:-251654144;mso-width-relative:page;mso-height-relative:page" stroked="f"/>
              </w:pict>
            </w:r>
          </w:p>
        </w:tc>
      </w:tr>
      <w:tr w:rsidR="00113976">
        <w:tc>
          <w:tcPr>
            <w:tcW w:w="9855" w:type="dxa"/>
            <w:tcBorders>
              <w:top w:val="nil"/>
              <w:left w:val="nil"/>
              <w:bottom w:val="nil"/>
              <w:right w:val="nil"/>
            </w:tcBorders>
            <w:shd w:val="clear" w:color="auto" w:fill="auto"/>
          </w:tcPr>
          <w:p w:rsidR="00113976" w:rsidRDefault="00113976">
            <w:pPr>
              <w:pStyle w:val="affff8"/>
              <w:framePr w:wrap="around"/>
            </w:pPr>
          </w:p>
        </w:tc>
      </w:tr>
    </w:tbl>
    <w:bookmarkStart w:id="11" w:name="fm"/>
    <w:p w:rsidR="00113976" w:rsidRDefault="003F2A89">
      <w:pPr>
        <w:pStyle w:val="afffff7"/>
        <w:framePr w:wrap="around"/>
      </w:pPr>
      <w:r>
        <w:fldChar w:fldCharType="begin">
          <w:ffData>
            <w:name w:val="fm"/>
            <w:enabled/>
            <w:calcOnExit w:val="0"/>
            <w:textInput/>
          </w:ffData>
        </w:fldChar>
      </w:r>
      <w:r>
        <w:instrText xml:space="preserve"> FORMTEXT </w:instrText>
      </w:r>
      <w:r>
        <w:fldChar w:fldCharType="separate"/>
      </w:r>
      <w:r>
        <w:rPr>
          <w:rFonts w:hint="eastAsia"/>
        </w:rPr>
        <w:t>辽宁省质量技术监督局</w:t>
      </w:r>
      <w:r>
        <w:fldChar w:fldCharType="end"/>
      </w:r>
      <w:bookmarkEnd w:id="11"/>
      <w:r>
        <w:rPr>
          <w:rFonts w:ascii="MS Mincho" w:eastAsia="MS Mincho" w:hAnsi="MS Mincho" w:cs="MS Mincho" w:hint="eastAsia"/>
        </w:rPr>
        <w:t>   </w:t>
      </w:r>
      <w:r>
        <w:rPr>
          <w:rStyle w:val="affff0"/>
          <w:rFonts w:hint="eastAsia"/>
        </w:rPr>
        <w:t>发布</w:t>
      </w:r>
    </w:p>
    <w:p w:rsidR="00113976" w:rsidRDefault="003F2A89">
      <w:pPr>
        <w:pStyle w:val="affb"/>
        <w:sectPr w:rsidR="00113976">
          <w:pgSz w:w="11906" w:h="16838"/>
          <w:pgMar w:top="567" w:right="850" w:bottom="1134" w:left="1418" w:header="0" w:footer="0" w:gutter="0"/>
          <w:pgNumType w:start="1"/>
          <w:cols w:space="425"/>
          <w:docGrid w:type="lines" w:linePitch="312"/>
        </w:sectPr>
      </w:pPr>
      <w:r>
        <w:pict>
          <v:line id="_x0000_s1035" style="position:absolute;left:0;text-align:left;z-index:251660288;mso-width-relative:page;mso-height-relative:page" from="-.05pt,184.25pt" to="481.85pt,184.25pt"/>
        </w:pict>
      </w:r>
    </w:p>
    <w:p w:rsidR="00113976" w:rsidRDefault="003F2A89">
      <w:pPr>
        <w:pStyle w:val="afff4"/>
      </w:pPr>
      <w:bookmarkStart w:id="12" w:name="_Toc18436"/>
      <w:r>
        <w:rPr>
          <w:rFonts w:hint="eastAsia"/>
        </w:rPr>
        <w:lastRenderedPageBreak/>
        <w:t>目</w:t>
      </w:r>
      <w:bookmarkStart w:id="13" w:name="BKML"/>
      <w:r>
        <w:rPr>
          <w:rFonts w:ascii="MS Mincho" w:eastAsia="MS Mincho" w:hAnsi="MS Mincho" w:cs="MS Mincho" w:hint="eastAsia"/>
        </w:rPr>
        <w:t>  </w:t>
      </w:r>
      <w:r>
        <w:rPr>
          <w:rFonts w:hint="eastAsia"/>
        </w:rPr>
        <w:t>次</w:t>
      </w:r>
      <w:bookmarkEnd w:id="12"/>
      <w:bookmarkEnd w:id="13"/>
    </w:p>
    <w:sdt>
      <w:sdtPr>
        <w:rPr>
          <w:rFonts w:ascii="宋体" w:hAnsi="宋体"/>
        </w:rPr>
        <w:id w:val="147483540"/>
        <w:docPartObj>
          <w:docPartGallery w:val="Table of Contents"/>
          <w:docPartUnique/>
        </w:docPartObj>
      </w:sdtPr>
      <w:sdtEndPr/>
      <w:sdtContent>
        <w:p w:rsidR="00113976" w:rsidRDefault="00113976">
          <w:pPr>
            <w:jc w:val="center"/>
          </w:pPr>
        </w:p>
        <w:p w:rsidR="00113976" w:rsidRDefault="003F2A89">
          <w:pPr>
            <w:pStyle w:val="WPSOffice1"/>
            <w:tabs>
              <w:tab w:val="right" w:leader="dot" w:pos="9354"/>
            </w:tabs>
          </w:pPr>
          <w:r>
            <w:fldChar w:fldCharType="begin"/>
          </w:r>
          <w:r>
            <w:instrText xml:space="preserve">TOC \o "1-1" \h \u </w:instrText>
          </w:r>
          <w:r>
            <w:fldChar w:fldCharType="separate"/>
          </w:r>
          <w:hyperlink w:anchor="_Toc17871" w:history="1">
            <w:r>
              <w:rPr>
                <w:rFonts w:hint="eastAsia"/>
              </w:rPr>
              <w:t>前</w:t>
            </w:r>
            <w:r>
              <w:rPr>
                <w:rFonts w:ascii="MS Mincho" w:eastAsia="MS Mincho" w:hAnsi="MS Mincho" w:cs="MS Mincho" w:hint="eastAsia"/>
              </w:rPr>
              <w:t>  </w:t>
            </w:r>
            <w:r>
              <w:rPr>
                <w:rFonts w:hint="eastAsia"/>
              </w:rPr>
              <w:t>言</w:t>
            </w:r>
            <w:r>
              <w:tab/>
            </w:r>
            <w:r>
              <w:fldChar w:fldCharType="begin"/>
            </w:r>
            <w:r>
              <w:instrText xml:space="preserve"> PAGEREF _Toc17871 \h </w:instrText>
            </w:r>
            <w:r>
              <w:fldChar w:fldCharType="separate"/>
            </w:r>
            <w:r>
              <w:t>II</w:t>
            </w:r>
            <w:r>
              <w:fldChar w:fldCharType="end"/>
            </w:r>
          </w:hyperlink>
        </w:p>
        <w:p w:rsidR="00113976" w:rsidRDefault="003F2A89">
          <w:pPr>
            <w:pStyle w:val="WPSOffice1"/>
            <w:tabs>
              <w:tab w:val="right" w:leader="dot" w:pos="9354"/>
            </w:tabs>
          </w:pPr>
          <w:hyperlink w:anchor="_Toc4579" w:history="1">
            <w:r>
              <w:rPr>
                <w:rFonts w:ascii="黑体" w:eastAsia="黑体" w:hint="eastAsia"/>
                <w:szCs w:val="21"/>
              </w:rPr>
              <w:t xml:space="preserve">1 </w:t>
            </w:r>
            <w:r>
              <w:rPr>
                <w:rFonts w:hint="eastAsia"/>
              </w:rPr>
              <w:t>范围</w:t>
            </w:r>
            <w:r>
              <w:tab/>
            </w:r>
            <w:r>
              <w:fldChar w:fldCharType="begin"/>
            </w:r>
            <w:r>
              <w:instrText xml:space="preserve"> PAGEREF _Toc4579 \h </w:instrText>
            </w:r>
            <w:r>
              <w:fldChar w:fldCharType="separate"/>
            </w:r>
            <w:r>
              <w:t>1</w:t>
            </w:r>
            <w:r>
              <w:fldChar w:fldCharType="end"/>
            </w:r>
          </w:hyperlink>
        </w:p>
        <w:p w:rsidR="00113976" w:rsidRDefault="003F2A89">
          <w:pPr>
            <w:pStyle w:val="WPSOffice1"/>
            <w:tabs>
              <w:tab w:val="right" w:leader="dot" w:pos="9354"/>
            </w:tabs>
          </w:pPr>
          <w:hyperlink w:anchor="_Toc2817" w:history="1">
            <w:r>
              <w:rPr>
                <w:rFonts w:ascii="黑体" w:eastAsia="黑体" w:hint="eastAsia"/>
                <w:szCs w:val="21"/>
              </w:rPr>
              <w:t xml:space="preserve">2 </w:t>
            </w:r>
            <w:r>
              <w:rPr>
                <w:rFonts w:hint="eastAsia"/>
              </w:rPr>
              <w:t>规范性引用文件</w:t>
            </w:r>
            <w:r>
              <w:tab/>
            </w:r>
            <w:r>
              <w:fldChar w:fldCharType="begin"/>
            </w:r>
            <w:r>
              <w:instrText xml:space="preserve"> PAGEREF _Toc2817 \h </w:instrText>
            </w:r>
            <w:r>
              <w:fldChar w:fldCharType="separate"/>
            </w:r>
            <w:r>
              <w:t>1</w:t>
            </w:r>
            <w:r>
              <w:fldChar w:fldCharType="end"/>
            </w:r>
          </w:hyperlink>
        </w:p>
        <w:p w:rsidR="00113976" w:rsidRDefault="003F2A89">
          <w:pPr>
            <w:pStyle w:val="WPSOffice1"/>
            <w:tabs>
              <w:tab w:val="right" w:leader="dot" w:pos="9354"/>
            </w:tabs>
          </w:pPr>
          <w:hyperlink w:anchor="_Toc746" w:history="1">
            <w:r>
              <w:rPr>
                <w:rFonts w:ascii="黑体" w:eastAsia="黑体" w:hint="eastAsia"/>
                <w:szCs w:val="21"/>
              </w:rPr>
              <w:t xml:space="preserve">3 </w:t>
            </w:r>
            <w:r>
              <w:rPr>
                <w:rFonts w:hint="eastAsia"/>
              </w:rPr>
              <w:t>术语和定义</w:t>
            </w:r>
            <w:r>
              <w:tab/>
            </w:r>
            <w:r>
              <w:fldChar w:fldCharType="begin"/>
            </w:r>
            <w:r>
              <w:instrText xml:space="preserve"> PAGEREF _Toc746 \h </w:instrText>
            </w:r>
            <w:r>
              <w:fldChar w:fldCharType="separate"/>
            </w:r>
            <w:r>
              <w:t>1</w:t>
            </w:r>
            <w:r>
              <w:fldChar w:fldCharType="end"/>
            </w:r>
          </w:hyperlink>
        </w:p>
        <w:p w:rsidR="00113976" w:rsidRDefault="003F2A89">
          <w:pPr>
            <w:pStyle w:val="WPSOffice1"/>
            <w:tabs>
              <w:tab w:val="right" w:leader="dot" w:pos="9354"/>
            </w:tabs>
          </w:pPr>
          <w:hyperlink w:anchor="_Toc16403" w:history="1">
            <w:r>
              <w:rPr>
                <w:rFonts w:hint="eastAsia"/>
              </w:rPr>
              <w:t xml:space="preserve">4 </w:t>
            </w:r>
            <w:r>
              <w:rPr>
                <w:rFonts w:hint="eastAsia"/>
              </w:rPr>
              <w:t>防护等级与人员要求</w:t>
            </w:r>
            <w:r>
              <w:tab/>
            </w:r>
            <w:r>
              <w:fldChar w:fldCharType="begin"/>
            </w:r>
            <w:r>
              <w:instrText xml:space="preserve"> PAGEREF _Toc16403 \h </w:instrText>
            </w:r>
            <w:r>
              <w:fldChar w:fldCharType="separate"/>
            </w:r>
            <w:r>
              <w:t>1</w:t>
            </w:r>
            <w:r>
              <w:fldChar w:fldCharType="end"/>
            </w:r>
          </w:hyperlink>
        </w:p>
        <w:p w:rsidR="00113976" w:rsidRDefault="003F2A89">
          <w:pPr>
            <w:pStyle w:val="WPSOffice1"/>
            <w:tabs>
              <w:tab w:val="right" w:leader="dot" w:pos="9354"/>
            </w:tabs>
          </w:pPr>
          <w:hyperlink w:anchor="_Toc28123" w:history="1">
            <w:r>
              <w:rPr>
                <w:rFonts w:hint="eastAsia"/>
              </w:rPr>
              <w:t>5</w:t>
            </w:r>
            <w:r>
              <w:rPr>
                <w:rFonts w:hint="eastAsia"/>
              </w:rPr>
              <w:t xml:space="preserve"> </w:t>
            </w:r>
            <w:r>
              <w:rPr>
                <w:rFonts w:hint="eastAsia"/>
              </w:rPr>
              <w:t>健康监测</w:t>
            </w:r>
            <w:r>
              <w:tab/>
            </w:r>
            <w:r>
              <w:fldChar w:fldCharType="begin"/>
            </w:r>
            <w:r>
              <w:instrText xml:space="preserve"> PAGEREF _Toc28123 \h </w:instrText>
            </w:r>
            <w:r>
              <w:fldChar w:fldCharType="separate"/>
            </w:r>
            <w:r>
              <w:t>3</w:t>
            </w:r>
            <w:r>
              <w:fldChar w:fldCharType="end"/>
            </w:r>
          </w:hyperlink>
        </w:p>
        <w:p w:rsidR="00113976" w:rsidRDefault="003F2A89">
          <w:pPr>
            <w:pStyle w:val="WPSOffice1"/>
            <w:tabs>
              <w:tab w:val="right" w:leader="dot" w:pos="9354"/>
            </w:tabs>
          </w:pPr>
          <w:hyperlink w:anchor="_Toc30953" w:history="1">
            <w:r>
              <w:rPr>
                <w:rFonts w:hint="eastAsia"/>
              </w:rPr>
              <w:t xml:space="preserve">6 </w:t>
            </w:r>
            <w:r>
              <w:rPr>
                <w:rFonts w:hint="eastAsia"/>
              </w:rPr>
              <w:t>应急处置</w:t>
            </w:r>
            <w:r>
              <w:tab/>
            </w:r>
            <w:r>
              <w:fldChar w:fldCharType="begin"/>
            </w:r>
            <w:r>
              <w:instrText xml:space="preserve"> PAGEREF _Toc30953 \h </w:instrText>
            </w:r>
            <w:r>
              <w:fldChar w:fldCharType="separate"/>
            </w:r>
            <w:r>
              <w:t>3</w:t>
            </w:r>
            <w:r>
              <w:fldChar w:fldCharType="end"/>
            </w:r>
          </w:hyperlink>
        </w:p>
        <w:p w:rsidR="00113976" w:rsidRDefault="003F2A89">
          <w:r>
            <w:fldChar w:fldCharType="end"/>
          </w:r>
        </w:p>
      </w:sdtContent>
    </w:sdt>
    <w:p w:rsidR="00113976" w:rsidRDefault="00113976"/>
    <w:p w:rsidR="00113976" w:rsidRDefault="003F2A89">
      <w:pPr>
        <w:pStyle w:val="1"/>
        <w:spacing w:before="78" w:after="78"/>
        <w:rPr>
          <w:rFonts w:ascii="Calibri" w:hAnsi="Calibri"/>
          <w:szCs w:val="22"/>
        </w:rPr>
      </w:pPr>
      <w:r>
        <w:fldChar w:fldCharType="begin" w:fldLock="1"/>
      </w:r>
      <w:r>
        <w:instrText xml:space="preserve"> </w:instrText>
      </w:r>
      <w:r>
        <w:rPr>
          <w:rFonts w:hint="eastAsia"/>
        </w:rPr>
        <w:instrText>TOC \h \z \t"</w:instrText>
      </w:r>
      <w:r>
        <w:rPr>
          <w:rFonts w:hint="eastAsia"/>
        </w:rPr>
        <w:instrText>前言、引言标题</w:instrText>
      </w:r>
      <w:r>
        <w:rPr>
          <w:rFonts w:hint="eastAsia"/>
        </w:rPr>
        <w:instrText>,1,</w:instrText>
      </w:r>
      <w:r>
        <w:rPr>
          <w:rFonts w:hint="eastAsia"/>
        </w:rPr>
        <w:instrText>参考文献、索引标题</w:instrText>
      </w:r>
      <w:r>
        <w:rPr>
          <w:rFonts w:hint="eastAsia"/>
        </w:rPr>
        <w:instrText>,1,</w:instrText>
      </w:r>
      <w:r>
        <w:rPr>
          <w:rFonts w:hint="eastAsia"/>
        </w:rPr>
        <w:instrText>章标题</w:instrText>
      </w:r>
      <w:r>
        <w:rPr>
          <w:rFonts w:hint="eastAsia"/>
        </w:rPr>
        <w:instrText>,1,</w:instrText>
      </w:r>
      <w:r>
        <w:rPr>
          <w:rFonts w:hint="eastAsia"/>
        </w:rPr>
        <w:instrText>参考文献</w:instrText>
      </w:r>
      <w:r>
        <w:rPr>
          <w:rFonts w:hint="eastAsia"/>
        </w:rPr>
        <w:instrText>,1,</w:instrText>
      </w:r>
      <w:r>
        <w:rPr>
          <w:rFonts w:hint="eastAsia"/>
        </w:rPr>
        <w:instrText>附录标识</w:instrText>
      </w:r>
      <w:r>
        <w:rPr>
          <w:rFonts w:hint="eastAsia"/>
        </w:rPr>
        <w:instrText>,1" \* MERGEFORMAT</w:instrText>
      </w:r>
      <w:r>
        <w:instrText xml:space="preserve"> </w:instrText>
      </w:r>
      <w:r>
        <w:fldChar w:fldCharType="separate"/>
      </w:r>
    </w:p>
    <w:p w:rsidR="00113976" w:rsidRDefault="003F2A89">
      <w:pPr>
        <w:pStyle w:val="affb"/>
      </w:pPr>
      <w:r>
        <w:fldChar w:fldCharType="end"/>
      </w:r>
    </w:p>
    <w:p w:rsidR="00113976" w:rsidRDefault="003F2A89">
      <w:pPr>
        <w:pStyle w:val="afffff8"/>
      </w:pPr>
      <w:bookmarkStart w:id="14" w:name="_Toc386115396"/>
      <w:bookmarkStart w:id="15" w:name="_Toc17871"/>
      <w:r>
        <w:rPr>
          <w:rFonts w:hint="eastAsia"/>
        </w:rPr>
        <w:lastRenderedPageBreak/>
        <w:t>前</w:t>
      </w:r>
      <w:bookmarkStart w:id="16" w:name="BKQY"/>
      <w:r>
        <w:rPr>
          <w:rFonts w:ascii="MS Mincho" w:eastAsia="MS Mincho" w:hAnsi="MS Mincho" w:cs="MS Mincho" w:hint="eastAsia"/>
        </w:rPr>
        <w:t>  </w:t>
      </w:r>
      <w:r>
        <w:rPr>
          <w:rFonts w:hint="eastAsia"/>
        </w:rPr>
        <w:t>言</w:t>
      </w:r>
      <w:bookmarkEnd w:id="14"/>
      <w:bookmarkEnd w:id="15"/>
      <w:bookmarkEnd w:id="16"/>
    </w:p>
    <w:p w:rsidR="00113976" w:rsidRDefault="003F2A89">
      <w:pPr>
        <w:pStyle w:val="affb"/>
        <w:spacing w:line="360" w:lineRule="auto"/>
        <w:rPr>
          <w:rFonts w:ascii="Times New Roman"/>
        </w:rPr>
      </w:pPr>
      <w:r>
        <w:rPr>
          <w:rFonts w:ascii="Times New Roman"/>
        </w:rPr>
        <w:t>本</w:t>
      </w:r>
      <w:r>
        <w:rPr>
          <w:rFonts w:ascii="Times New Roman" w:hint="eastAsia"/>
        </w:rPr>
        <w:t>文件</w:t>
      </w:r>
      <w:r>
        <w:rPr>
          <w:rFonts w:ascii="Times New Roman"/>
        </w:rPr>
        <w:t>按照</w:t>
      </w:r>
      <w:r>
        <w:rPr>
          <w:rFonts w:ascii="Times New Roman"/>
        </w:rPr>
        <w:t>GB/T1.1—2020</w:t>
      </w:r>
      <w:r>
        <w:rPr>
          <w:rFonts w:ascii="Times New Roman" w:hint="eastAsia"/>
        </w:rPr>
        <w:t>《标准化工作导则第</w:t>
      </w:r>
      <w:r>
        <w:rPr>
          <w:rFonts w:ascii="Times New Roman" w:hint="eastAsia"/>
        </w:rPr>
        <w:t>1</w:t>
      </w:r>
      <w:r>
        <w:rPr>
          <w:rFonts w:ascii="Times New Roman" w:hint="eastAsia"/>
        </w:rPr>
        <w:t>部分：标准化文件的结构和起草规则》</w:t>
      </w:r>
      <w:r>
        <w:rPr>
          <w:rFonts w:ascii="Times New Roman"/>
        </w:rPr>
        <w:t>的</w:t>
      </w:r>
      <w:r>
        <w:rPr>
          <w:rFonts w:ascii="Times New Roman" w:hint="eastAsia"/>
        </w:rPr>
        <w:t>规定</w:t>
      </w:r>
      <w:r>
        <w:rPr>
          <w:rFonts w:ascii="Times New Roman"/>
        </w:rPr>
        <w:t>起草。</w:t>
      </w:r>
    </w:p>
    <w:p w:rsidR="00113976" w:rsidRDefault="003F2A89">
      <w:pPr>
        <w:pStyle w:val="affb"/>
        <w:spacing w:line="360" w:lineRule="auto"/>
        <w:ind w:firstLine="396"/>
        <w:rPr>
          <w:rFonts w:ascii="Times New Roman"/>
        </w:rPr>
      </w:pPr>
      <w:r>
        <w:rPr>
          <w:rFonts w:asciiTheme="minorEastAsia" w:eastAsiaTheme="minorEastAsia" w:hAnsiTheme="minorEastAsia"/>
          <w:spacing w:val="-6"/>
          <w:szCs w:val="21"/>
        </w:rPr>
        <w:t>本标准</w:t>
      </w:r>
      <w:r>
        <w:rPr>
          <w:rFonts w:asciiTheme="minorEastAsia" w:eastAsiaTheme="minorEastAsia" w:hAnsiTheme="minorEastAsia" w:hint="eastAsia"/>
          <w:spacing w:val="-6"/>
          <w:szCs w:val="21"/>
        </w:rPr>
        <w:t>代替</w:t>
      </w:r>
      <w:r>
        <w:rPr>
          <w:rFonts w:asciiTheme="minorEastAsia" w:eastAsiaTheme="minorEastAsia" w:hAnsiTheme="minorEastAsia" w:hint="eastAsia"/>
          <w:spacing w:val="-6"/>
          <w:szCs w:val="21"/>
        </w:rPr>
        <w:t>DB 21/ T2878</w:t>
      </w:r>
      <w:r>
        <w:rPr>
          <w:rFonts w:asciiTheme="minorEastAsia" w:eastAsiaTheme="minorEastAsia" w:hAnsiTheme="minorEastAsia" w:hint="eastAsia"/>
          <w:spacing w:val="-6"/>
          <w:szCs w:val="21"/>
        </w:rPr>
        <w:t>—</w:t>
      </w:r>
      <w:r>
        <w:rPr>
          <w:rFonts w:asciiTheme="minorEastAsia" w:eastAsiaTheme="minorEastAsia" w:hAnsiTheme="minorEastAsia" w:hint="eastAsia"/>
          <w:spacing w:val="-6"/>
          <w:szCs w:val="21"/>
        </w:rPr>
        <w:t>2017</w:t>
      </w:r>
      <w:r>
        <w:rPr>
          <w:rFonts w:asciiTheme="minorEastAsia" w:eastAsiaTheme="minorEastAsia" w:hAnsiTheme="minorEastAsia" w:hint="eastAsia"/>
          <w:spacing w:val="-3"/>
          <w:szCs w:val="21"/>
        </w:rPr>
        <w:t>《动物疫病应急处置人员生物安全防护技术规范》。与</w:t>
      </w:r>
      <w:r>
        <w:rPr>
          <w:rFonts w:asciiTheme="minorEastAsia" w:eastAsiaTheme="minorEastAsia" w:hAnsiTheme="minorEastAsia" w:hint="eastAsia"/>
          <w:spacing w:val="-3"/>
          <w:szCs w:val="21"/>
        </w:rPr>
        <w:t>DB 21/ T2878</w:t>
      </w:r>
      <w:r>
        <w:rPr>
          <w:rFonts w:asciiTheme="minorEastAsia" w:eastAsiaTheme="minorEastAsia" w:hAnsiTheme="minorEastAsia" w:hint="eastAsia"/>
          <w:spacing w:val="-3"/>
          <w:szCs w:val="21"/>
        </w:rPr>
        <w:t>—</w:t>
      </w:r>
      <w:r>
        <w:rPr>
          <w:rFonts w:asciiTheme="minorEastAsia" w:eastAsiaTheme="minorEastAsia" w:hAnsiTheme="minorEastAsia" w:hint="eastAsia"/>
          <w:spacing w:val="-3"/>
          <w:szCs w:val="21"/>
        </w:rPr>
        <w:t>2017</w:t>
      </w:r>
      <w:r>
        <w:rPr>
          <w:rFonts w:ascii="Times New Roman"/>
        </w:rPr>
        <w:t>相比，</w:t>
      </w:r>
      <w:r>
        <w:rPr>
          <w:rFonts w:ascii="Times New Roman" w:hint="eastAsia"/>
        </w:rPr>
        <w:t>除结构调整和编辑性改动外，</w:t>
      </w:r>
      <w:r>
        <w:rPr>
          <w:rFonts w:ascii="Times New Roman"/>
        </w:rPr>
        <w:t>主要技术变化如下：</w:t>
      </w:r>
    </w:p>
    <w:p w:rsidR="00113976" w:rsidRDefault="003F2A89">
      <w:pPr>
        <w:adjustRightInd w:val="0"/>
        <w:snapToGrid w:val="0"/>
        <w:spacing w:line="360" w:lineRule="auto"/>
        <w:ind w:firstLineChars="200" w:firstLine="420"/>
      </w:pPr>
      <w:r>
        <w:rPr>
          <w:rFonts w:hint="eastAsia"/>
        </w:rPr>
        <w:t>——补充了该标准相关的规范性引用文件（见</w:t>
      </w:r>
      <w:r>
        <w:rPr>
          <w:rFonts w:hint="eastAsia"/>
        </w:rPr>
        <w:t>4.2.1</w:t>
      </w:r>
      <w:r>
        <w:rPr>
          <w:rFonts w:hint="eastAsia"/>
        </w:rPr>
        <w:t>）；</w:t>
      </w:r>
    </w:p>
    <w:p w:rsidR="00113976" w:rsidRDefault="003F2A89">
      <w:pPr>
        <w:adjustRightInd w:val="0"/>
        <w:snapToGrid w:val="0"/>
        <w:spacing w:line="360" w:lineRule="auto"/>
        <w:ind w:firstLineChars="200" w:firstLine="420"/>
      </w:pPr>
      <w:r>
        <w:rPr>
          <w:rFonts w:hint="eastAsia"/>
        </w:rPr>
        <w:t>——</w:t>
      </w:r>
      <w:r>
        <w:t>增加了</w:t>
      </w:r>
      <w:r>
        <w:rPr>
          <w:rFonts w:hint="eastAsia"/>
        </w:rPr>
        <w:t>“应急处置”的要求及相关内容</w:t>
      </w:r>
      <w:r>
        <w:t>（见</w:t>
      </w:r>
      <w:r>
        <w:rPr>
          <w:rFonts w:hint="eastAsia"/>
        </w:rPr>
        <w:t>6</w:t>
      </w:r>
      <w:r>
        <w:t>）；</w:t>
      </w:r>
    </w:p>
    <w:p w:rsidR="00113976" w:rsidRDefault="003F2A89">
      <w:pPr>
        <w:adjustRightInd w:val="0"/>
        <w:snapToGrid w:val="0"/>
        <w:spacing w:line="360" w:lineRule="auto"/>
        <w:ind w:firstLineChars="200" w:firstLine="420"/>
        <w:rPr>
          <w:highlight w:val="yellow"/>
        </w:rPr>
      </w:pPr>
      <w:r>
        <w:rPr>
          <w:rFonts w:hint="eastAsia"/>
        </w:rPr>
        <w:t>——对文中多处叙述进行了修改；</w:t>
      </w:r>
    </w:p>
    <w:p w:rsidR="00113976" w:rsidRDefault="003F2A89">
      <w:pPr>
        <w:adjustRightInd w:val="0"/>
        <w:snapToGrid w:val="0"/>
        <w:spacing w:line="360" w:lineRule="auto"/>
        <w:ind w:firstLineChars="200" w:firstLine="420"/>
      </w:pPr>
      <w:r>
        <w:rPr>
          <w:rFonts w:hint="eastAsia"/>
        </w:rPr>
        <w:t>请注意本文件的某些内容可能涉及专利。本文件的发布机构不承担识别专利的责任。</w:t>
      </w:r>
    </w:p>
    <w:p w:rsidR="00113976" w:rsidRDefault="003F2A89">
      <w:pPr>
        <w:adjustRightInd w:val="0"/>
        <w:snapToGrid w:val="0"/>
        <w:spacing w:line="360" w:lineRule="auto"/>
        <w:ind w:firstLineChars="200" w:firstLine="420"/>
      </w:pPr>
      <w:r>
        <w:rPr>
          <w:rFonts w:hint="eastAsia"/>
        </w:rPr>
        <w:t>本文件由农业农村部畜牧兽医局提出。</w:t>
      </w:r>
    </w:p>
    <w:p w:rsidR="00113976" w:rsidRDefault="003F2A89">
      <w:pPr>
        <w:autoSpaceDE w:val="0"/>
        <w:autoSpaceDN w:val="0"/>
        <w:adjustRightInd w:val="0"/>
        <w:snapToGrid w:val="0"/>
        <w:spacing w:line="360" w:lineRule="auto"/>
        <w:ind w:firstLineChars="200" w:firstLine="420"/>
        <w:jc w:val="left"/>
      </w:pPr>
      <w:r>
        <w:rPr>
          <w:rFonts w:hint="eastAsia"/>
        </w:rPr>
        <w:t>本文件由全国动物卫生标准化技术委员会</w:t>
      </w:r>
      <w:r>
        <w:t>(SAC/TC 181)</w:t>
      </w:r>
      <w:r>
        <w:rPr>
          <w:rFonts w:hint="eastAsia"/>
        </w:rPr>
        <w:t>归口。</w:t>
      </w:r>
    </w:p>
    <w:p w:rsidR="00113976" w:rsidRDefault="003F2A89">
      <w:pPr>
        <w:adjustRightInd w:val="0"/>
        <w:snapToGrid w:val="0"/>
        <w:spacing w:line="360" w:lineRule="auto"/>
        <w:ind w:firstLineChars="200" w:firstLine="420"/>
      </w:pPr>
      <w:r>
        <w:rPr>
          <w:rFonts w:hint="eastAsia"/>
        </w:rPr>
        <w:t>本文件起草单位：</w:t>
      </w:r>
    </w:p>
    <w:p w:rsidR="00113976" w:rsidRDefault="003F2A89">
      <w:pPr>
        <w:adjustRightInd w:val="0"/>
        <w:snapToGrid w:val="0"/>
        <w:spacing w:line="360" w:lineRule="auto"/>
        <w:ind w:firstLineChars="200" w:firstLine="420"/>
        <w:rPr>
          <w:rFonts w:eastAsia="仿宋_GB2312"/>
          <w:sz w:val="24"/>
        </w:rPr>
      </w:pPr>
      <w:r>
        <w:rPr>
          <w:rFonts w:hint="eastAsia"/>
        </w:rPr>
        <w:t>本文件主要起草人：</w:t>
      </w:r>
      <w:r>
        <w:rPr>
          <w:rFonts w:eastAsia="仿宋_GB2312"/>
          <w:sz w:val="24"/>
        </w:rPr>
        <w:t xml:space="preserve"> </w:t>
      </w:r>
    </w:p>
    <w:p w:rsidR="00113976" w:rsidRDefault="003F2A89">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本文件及其所代替文件的历次版本发布情况为：</w:t>
      </w:r>
    </w:p>
    <w:p w:rsidR="00113976" w:rsidRDefault="003F2A89">
      <w:pPr>
        <w:pStyle w:val="affb"/>
        <w:spacing w:line="360" w:lineRule="auto"/>
        <w:ind w:firstLine="480"/>
        <w:rPr>
          <w:rFonts w:ascii="Times New Roman"/>
        </w:rPr>
      </w:pPr>
      <w:r>
        <w:rPr>
          <w:rFonts w:eastAsia="仿宋_GB2312"/>
          <w:sz w:val="24"/>
        </w:rPr>
        <w:t>——</w:t>
      </w:r>
      <w:r>
        <w:rPr>
          <w:rFonts w:ascii="Times New Roman" w:hint="eastAsia"/>
        </w:rPr>
        <w:t>201</w:t>
      </w:r>
      <w:r>
        <w:rPr>
          <w:rFonts w:ascii="Times New Roman" w:hint="eastAsia"/>
        </w:rPr>
        <w:t>7</w:t>
      </w:r>
      <w:r>
        <w:rPr>
          <w:rFonts w:ascii="Times New Roman" w:hint="eastAsia"/>
        </w:rPr>
        <w:t>年首次发布为</w:t>
      </w:r>
      <w:r>
        <w:rPr>
          <w:rFonts w:ascii="Times New Roman" w:hint="eastAsia"/>
        </w:rPr>
        <w:t xml:space="preserve">DB 21/ </w:t>
      </w:r>
      <w:r>
        <w:rPr>
          <w:rFonts w:ascii="Times New Roman" w:hint="eastAsia"/>
        </w:rPr>
        <w:t>T2878</w:t>
      </w:r>
      <w:r>
        <w:rPr>
          <w:rFonts w:ascii="Times New Roman" w:hint="eastAsia"/>
        </w:rPr>
        <w:t>—</w:t>
      </w:r>
      <w:r>
        <w:rPr>
          <w:rFonts w:ascii="Times New Roman" w:hint="eastAsia"/>
        </w:rPr>
        <w:t>2017</w:t>
      </w:r>
      <w:r>
        <w:rPr>
          <w:rFonts w:ascii="Times New Roman" w:hint="eastAsia"/>
        </w:rPr>
        <w:t>；</w:t>
      </w:r>
    </w:p>
    <w:p w:rsidR="00113976" w:rsidRDefault="003F2A89">
      <w:pPr>
        <w:adjustRightInd w:val="0"/>
        <w:snapToGrid w:val="0"/>
        <w:spacing w:line="360" w:lineRule="auto"/>
        <w:ind w:firstLine="480"/>
        <w:rPr>
          <w:rFonts w:eastAsia="仿宋_GB2312"/>
          <w:sz w:val="24"/>
        </w:rPr>
      </w:pPr>
      <w:r>
        <w:t>——</w:t>
      </w:r>
      <w:r>
        <w:rPr>
          <w:rFonts w:hint="eastAsia"/>
        </w:rPr>
        <w:t>本次为第</w:t>
      </w:r>
      <w:r>
        <w:rPr>
          <w:rFonts w:hint="eastAsia"/>
        </w:rPr>
        <w:t>1</w:t>
      </w:r>
      <w:r>
        <w:rPr>
          <w:rFonts w:hint="eastAsia"/>
        </w:rPr>
        <w:t>次修订。</w:t>
      </w:r>
    </w:p>
    <w:p w:rsidR="00113976" w:rsidRDefault="00113976">
      <w:pPr>
        <w:pStyle w:val="affb"/>
      </w:pPr>
    </w:p>
    <w:p w:rsidR="00113976" w:rsidRDefault="00113976">
      <w:pPr>
        <w:pStyle w:val="affb"/>
        <w:sectPr w:rsidR="00113976">
          <w:headerReference w:type="default" r:id="rId10"/>
          <w:footerReference w:type="default" r:id="rId11"/>
          <w:pgSz w:w="11906" w:h="16838"/>
          <w:pgMar w:top="567" w:right="1134" w:bottom="1134" w:left="1418" w:header="1418" w:footer="1134" w:gutter="0"/>
          <w:pgNumType w:fmt="upperRoman" w:start="1"/>
          <w:cols w:space="425"/>
          <w:formProt w:val="0"/>
          <w:docGrid w:type="lines" w:linePitch="312"/>
        </w:sectPr>
      </w:pPr>
    </w:p>
    <w:p w:rsidR="00113976" w:rsidRDefault="003F2A89">
      <w:pPr>
        <w:pStyle w:val="afff4"/>
      </w:pPr>
      <w:bookmarkStart w:id="17" w:name="_Toc15450"/>
      <w:r>
        <w:rPr>
          <w:rFonts w:hint="eastAsia"/>
        </w:rPr>
        <w:lastRenderedPageBreak/>
        <w:t>动物疫病应急处置人员生物安全防护技术规范</w:t>
      </w:r>
      <w:bookmarkEnd w:id="17"/>
    </w:p>
    <w:p w:rsidR="00113976" w:rsidRDefault="003F2A89" w:rsidP="00BC2A79">
      <w:pPr>
        <w:pStyle w:val="a5"/>
        <w:spacing w:before="312" w:after="312"/>
        <w:outlineLvl w:val="0"/>
      </w:pPr>
      <w:bookmarkStart w:id="18" w:name="_Toc386115397"/>
      <w:bookmarkStart w:id="19" w:name="_Toc4579"/>
      <w:r>
        <w:rPr>
          <w:rFonts w:hint="eastAsia"/>
        </w:rPr>
        <w:t>范围</w:t>
      </w:r>
      <w:bookmarkEnd w:id="18"/>
      <w:bookmarkEnd w:id="19"/>
    </w:p>
    <w:p w:rsidR="00113976" w:rsidRDefault="003F2A89">
      <w:pPr>
        <w:pStyle w:val="affb"/>
        <w:adjustRightInd w:val="0"/>
        <w:snapToGrid w:val="0"/>
        <w:spacing w:line="360" w:lineRule="auto"/>
      </w:pPr>
      <w:r>
        <w:rPr>
          <w:rFonts w:hint="eastAsia"/>
        </w:rPr>
        <w:t>本规范规定了动物疫病应急处置人员生物安全防护技术和健康监测的要求。</w:t>
      </w:r>
    </w:p>
    <w:p w:rsidR="00113976" w:rsidRDefault="003F2A89">
      <w:pPr>
        <w:pStyle w:val="affb"/>
        <w:adjustRightInd w:val="0"/>
        <w:snapToGrid w:val="0"/>
        <w:spacing w:line="360" w:lineRule="auto"/>
      </w:pPr>
      <w:r>
        <w:rPr>
          <w:rFonts w:hint="eastAsia"/>
        </w:rPr>
        <w:t>本规范适用于发生或疑似发生动物疫情时在</w:t>
      </w:r>
      <w:proofErr w:type="gramStart"/>
      <w:r>
        <w:rPr>
          <w:rFonts w:hint="eastAsia"/>
        </w:rPr>
        <w:t>疫</w:t>
      </w:r>
      <w:proofErr w:type="gramEnd"/>
      <w:r>
        <w:rPr>
          <w:rFonts w:hint="eastAsia"/>
        </w:rPr>
        <w:t>点、疫区和受威胁区内参与疫情处置人员。</w:t>
      </w:r>
    </w:p>
    <w:p w:rsidR="00113976" w:rsidRDefault="003F2A89" w:rsidP="00BC2A79">
      <w:pPr>
        <w:pStyle w:val="a5"/>
        <w:adjustRightInd w:val="0"/>
        <w:snapToGrid w:val="0"/>
        <w:spacing w:before="312" w:after="312" w:line="360" w:lineRule="auto"/>
        <w:outlineLvl w:val="0"/>
      </w:pPr>
      <w:bookmarkStart w:id="20" w:name="_Toc386115398"/>
      <w:bookmarkStart w:id="21" w:name="_Toc2817"/>
      <w:r>
        <w:rPr>
          <w:rFonts w:hint="eastAsia"/>
        </w:rPr>
        <w:t>规范性引用文件</w:t>
      </w:r>
      <w:bookmarkEnd w:id="20"/>
      <w:bookmarkEnd w:id="21"/>
    </w:p>
    <w:p w:rsidR="00113976" w:rsidRDefault="003F2A89">
      <w:pPr>
        <w:pStyle w:val="affb"/>
        <w:adjustRightInd w:val="0"/>
        <w:snapToGrid w:val="0"/>
        <w:spacing w:line="360" w:lineRule="auto"/>
      </w:pPr>
      <w:r>
        <w:rPr>
          <w:rFonts w:hint="eastAsia"/>
        </w:rPr>
        <w:t>下列文件对于本文件的应用是必不可少的。凡是注日期的引用文件，仅所注日期的版本适用于本文件。凡是不注日期的引用文件，其最新版本（包括所有的修改</w:t>
      </w:r>
      <w:r>
        <w:rPr>
          <w:rFonts w:hint="eastAsia"/>
        </w:rPr>
        <w:t>版）</w:t>
      </w:r>
      <w:r>
        <w:rPr>
          <w:rFonts w:hint="eastAsia"/>
        </w:rPr>
        <w:t>适用</w:t>
      </w:r>
      <w:r>
        <w:rPr>
          <w:rFonts w:hint="eastAsia"/>
        </w:rPr>
        <w:t>于本文</w:t>
      </w:r>
      <w:r>
        <w:rPr>
          <w:rFonts w:hint="eastAsia"/>
        </w:rPr>
        <w:t>件。</w:t>
      </w:r>
    </w:p>
    <w:p w:rsidR="00113976" w:rsidRDefault="003F2A89">
      <w:pPr>
        <w:pStyle w:val="affb"/>
        <w:adjustRightInd w:val="0"/>
        <w:snapToGrid w:val="0"/>
        <w:spacing w:line="360" w:lineRule="auto"/>
      </w:pPr>
      <w:r>
        <w:rPr>
          <w:rFonts w:hint="eastAsia"/>
        </w:rPr>
        <w:t xml:space="preserve">GB/T18635-2002 </w:t>
      </w:r>
      <w:r>
        <w:rPr>
          <w:rFonts w:hint="eastAsia"/>
        </w:rPr>
        <w:t>动物防疫</w:t>
      </w:r>
      <w:r>
        <w:rPr>
          <w:rFonts w:hint="eastAsia"/>
        </w:rPr>
        <w:t xml:space="preserve"> </w:t>
      </w:r>
      <w:r>
        <w:rPr>
          <w:rFonts w:hint="eastAsia"/>
        </w:rPr>
        <w:t>基本术语</w:t>
      </w:r>
    </w:p>
    <w:p w:rsidR="00113976" w:rsidRDefault="003F2A89">
      <w:pPr>
        <w:pStyle w:val="affb"/>
        <w:adjustRightInd w:val="0"/>
        <w:snapToGrid w:val="0"/>
        <w:spacing w:line="360" w:lineRule="auto"/>
      </w:pPr>
      <w:r>
        <w:rPr>
          <w:rFonts w:hint="eastAsia"/>
        </w:rPr>
        <w:t xml:space="preserve">SNT 2701-2010 </w:t>
      </w:r>
      <w:r>
        <w:rPr>
          <w:rFonts w:hint="eastAsia"/>
        </w:rPr>
        <w:t>动物炭疽病检疫技术规范</w:t>
      </w:r>
    </w:p>
    <w:p w:rsidR="00113976" w:rsidRDefault="003F2A89">
      <w:pPr>
        <w:pStyle w:val="affb"/>
        <w:adjustRightInd w:val="0"/>
        <w:snapToGrid w:val="0"/>
        <w:spacing w:line="360" w:lineRule="auto"/>
      </w:pPr>
      <w:r>
        <w:rPr>
          <w:rFonts w:hint="eastAsia"/>
        </w:rPr>
        <w:t xml:space="preserve">NY/T 768-2004 </w:t>
      </w:r>
      <w:r>
        <w:rPr>
          <w:rFonts w:hint="eastAsia"/>
        </w:rPr>
        <w:t>高致病性禽流感</w:t>
      </w:r>
      <w:r>
        <w:rPr>
          <w:rFonts w:hint="eastAsia"/>
        </w:rPr>
        <w:t xml:space="preserve"> </w:t>
      </w:r>
      <w:r>
        <w:rPr>
          <w:rFonts w:hint="eastAsia"/>
        </w:rPr>
        <w:t>人员防护技术规范</w:t>
      </w:r>
    </w:p>
    <w:p w:rsidR="00113976" w:rsidRDefault="003F2A89">
      <w:pPr>
        <w:pStyle w:val="affb"/>
        <w:adjustRightInd w:val="0"/>
        <w:snapToGrid w:val="0"/>
        <w:spacing w:line="360" w:lineRule="auto"/>
      </w:pPr>
      <w:r>
        <w:rPr>
          <w:rFonts w:hint="eastAsia"/>
        </w:rPr>
        <w:t xml:space="preserve">NY 764-2004 </w:t>
      </w:r>
      <w:r>
        <w:rPr>
          <w:rFonts w:hint="eastAsia"/>
        </w:rPr>
        <w:t>高致病性禽流感疫情判定及扑灭技术规范</w:t>
      </w:r>
      <w:bookmarkStart w:id="22" w:name="_GoBack"/>
      <w:bookmarkEnd w:id="22"/>
    </w:p>
    <w:p w:rsidR="00113976" w:rsidRDefault="003F2A89">
      <w:pPr>
        <w:pStyle w:val="affb"/>
        <w:adjustRightInd w:val="0"/>
        <w:snapToGrid w:val="0"/>
        <w:spacing w:line="360" w:lineRule="auto"/>
      </w:pPr>
      <w:r>
        <w:rPr>
          <w:rFonts w:hint="eastAsia"/>
        </w:rPr>
        <w:t>NY/T 541</w:t>
      </w:r>
      <w:r>
        <w:rPr>
          <w:rFonts w:hint="eastAsia"/>
        </w:rPr>
        <w:t xml:space="preserve">-2026  </w:t>
      </w:r>
      <w:r>
        <w:rPr>
          <w:rFonts w:hint="eastAsia"/>
        </w:rPr>
        <w:t>兽医诊断样品采集、保存与运输技术规范</w:t>
      </w:r>
    </w:p>
    <w:p w:rsidR="00113976" w:rsidRDefault="003F2A89" w:rsidP="00BC2A79">
      <w:pPr>
        <w:pStyle w:val="a5"/>
        <w:adjustRightInd w:val="0"/>
        <w:snapToGrid w:val="0"/>
        <w:spacing w:before="312" w:after="312" w:line="360" w:lineRule="auto"/>
        <w:outlineLvl w:val="0"/>
      </w:pPr>
      <w:bookmarkStart w:id="23" w:name="_Toc386115399"/>
      <w:bookmarkStart w:id="24" w:name="_Toc746"/>
      <w:r>
        <w:rPr>
          <w:rFonts w:hint="eastAsia"/>
        </w:rPr>
        <w:t>术语和定义</w:t>
      </w:r>
      <w:bookmarkEnd w:id="23"/>
      <w:bookmarkEnd w:id="24"/>
    </w:p>
    <w:p w:rsidR="00113976" w:rsidRDefault="003F2A89">
      <w:pPr>
        <w:pStyle w:val="affb"/>
        <w:adjustRightInd w:val="0"/>
        <w:snapToGrid w:val="0"/>
        <w:spacing w:line="360" w:lineRule="auto"/>
      </w:pPr>
      <w:r>
        <w:rPr>
          <w:rFonts w:hint="eastAsia"/>
        </w:rPr>
        <w:t>下列术语和定义适用于本规范。</w:t>
      </w:r>
    </w:p>
    <w:p w:rsidR="00113976" w:rsidRDefault="003F2A89" w:rsidP="00BC2A79">
      <w:pPr>
        <w:pStyle w:val="a6"/>
        <w:numPr>
          <w:ilvl w:val="0"/>
          <w:numId w:val="0"/>
        </w:numPr>
        <w:adjustRightInd w:val="0"/>
        <w:snapToGrid w:val="0"/>
        <w:spacing w:before="156" w:after="156" w:line="360" w:lineRule="auto"/>
        <w:rPr>
          <w:rFonts w:ascii="宋体" w:eastAsia="宋体"/>
          <w:szCs w:val="20"/>
        </w:rPr>
      </w:pPr>
      <w:r>
        <w:rPr>
          <w:rFonts w:ascii="宋体" w:eastAsia="宋体" w:hint="eastAsia"/>
          <w:szCs w:val="20"/>
        </w:rPr>
        <w:t>3.1</w:t>
      </w:r>
      <w:r>
        <w:rPr>
          <w:rFonts w:ascii="宋体" w:eastAsia="宋体" w:hint="eastAsia"/>
          <w:szCs w:val="20"/>
        </w:rPr>
        <w:t>感染：指细菌、病毒、真菌、寄生虫等病原体侵入机体所引起的局部组织和全身性炎症反应。</w:t>
      </w:r>
    </w:p>
    <w:p w:rsidR="00113976" w:rsidRDefault="003F2A89" w:rsidP="00BC2A79">
      <w:pPr>
        <w:pStyle w:val="a6"/>
        <w:numPr>
          <w:ilvl w:val="0"/>
          <w:numId w:val="0"/>
        </w:numPr>
        <w:adjustRightInd w:val="0"/>
        <w:snapToGrid w:val="0"/>
        <w:spacing w:before="156" w:after="156" w:line="360" w:lineRule="auto"/>
        <w:rPr>
          <w:rFonts w:ascii="宋体" w:eastAsia="宋体"/>
          <w:szCs w:val="20"/>
        </w:rPr>
      </w:pPr>
      <w:r>
        <w:rPr>
          <w:rFonts w:ascii="宋体" w:eastAsia="宋体" w:hint="eastAsia"/>
          <w:szCs w:val="20"/>
        </w:rPr>
        <w:t>3.2</w:t>
      </w:r>
      <w:r>
        <w:rPr>
          <w:rFonts w:ascii="宋体" w:eastAsia="宋体" w:hint="eastAsia"/>
          <w:szCs w:val="20"/>
        </w:rPr>
        <w:t>生物安全防护：指工作人员在处理病原微生物、含有病原微生物的物体或寄生虫时，为确保其不对人造成生物伤害所采取的综合防护措施。</w:t>
      </w:r>
    </w:p>
    <w:p w:rsidR="00113976" w:rsidRDefault="003F2A89" w:rsidP="00BC2A79">
      <w:pPr>
        <w:pStyle w:val="a6"/>
        <w:numPr>
          <w:ilvl w:val="0"/>
          <w:numId w:val="0"/>
        </w:numPr>
        <w:adjustRightInd w:val="0"/>
        <w:snapToGrid w:val="0"/>
        <w:spacing w:before="156" w:after="156" w:line="360" w:lineRule="auto"/>
        <w:rPr>
          <w:rFonts w:ascii="宋体" w:eastAsia="宋体"/>
          <w:szCs w:val="20"/>
        </w:rPr>
      </w:pPr>
      <w:r>
        <w:rPr>
          <w:rFonts w:ascii="宋体" w:eastAsia="宋体" w:hint="eastAsia"/>
          <w:szCs w:val="20"/>
        </w:rPr>
        <w:t>3.3</w:t>
      </w:r>
      <w:proofErr w:type="gramStart"/>
      <w:r>
        <w:rPr>
          <w:rFonts w:ascii="宋体" w:eastAsia="宋体" w:hint="eastAsia"/>
          <w:szCs w:val="20"/>
        </w:rPr>
        <w:t>疫</w:t>
      </w:r>
      <w:proofErr w:type="gramEnd"/>
      <w:r>
        <w:rPr>
          <w:rFonts w:ascii="宋体" w:eastAsia="宋体" w:hint="eastAsia"/>
          <w:szCs w:val="20"/>
        </w:rPr>
        <w:t>点：疫病爆发或流行所波及的区域。按</w:t>
      </w:r>
      <w:r>
        <w:rPr>
          <w:rFonts w:ascii="宋体" w:eastAsia="宋体" w:hint="eastAsia"/>
          <w:szCs w:val="20"/>
        </w:rPr>
        <w:t>GB/T 18635</w:t>
      </w:r>
      <w:r>
        <w:rPr>
          <w:rFonts w:ascii="宋体" w:eastAsia="宋体" w:hint="eastAsia"/>
          <w:szCs w:val="20"/>
        </w:rPr>
        <w:t>中</w:t>
      </w:r>
      <w:r>
        <w:rPr>
          <w:rFonts w:ascii="宋体" w:eastAsia="宋体" w:hint="eastAsia"/>
          <w:szCs w:val="20"/>
        </w:rPr>
        <w:t>5.4.1</w:t>
      </w:r>
      <w:r>
        <w:rPr>
          <w:rFonts w:ascii="宋体" w:eastAsia="宋体" w:hint="eastAsia"/>
          <w:szCs w:val="20"/>
        </w:rPr>
        <w:t>及</w:t>
      </w:r>
      <w:r>
        <w:rPr>
          <w:rFonts w:ascii="宋体" w:eastAsia="宋体" w:hint="eastAsia"/>
          <w:szCs w:val="20"/>
        </w:rPr>
        <w:t>NY 764</w:t>
      </w:r>
      <w:r>
        <w:rPr>
          <w:rFonts w:ascii="宋体" w:eastAsia="宋体" w:hint="eastAsia"/>
          <w:szCs w:val="20"/>
        </w:rPr>
        <w:t>中</w:t>
      </w:r>
      <w:r>
        <w:rPr>
          <w:rFonts w:ascii="宋体" w:eastAsia="宋体" w:hint="eastAsia"/>
          <w:szCs w:val="20"/>
        </w:rPr>
        <w:t>3.2</w:t>
      </w:r>
      <w:r>
        <w:rPr>
          <w:rFonts w:ascii="宋体" w:eastAsia="宋体" w:hint="eastAsia"/>
          <w:szCs w:val="20"/>
        </w:rPr>
        <w:t>执行。</w:t>
      </w:r>
    </w:p>
    <w:p w:rsidR="00113976" w:rsidRDefault="003F2A89" w:rsidP="00BC2A79">
      <w:pPr>
        <w:pStyle w:val="a6"/>
        <w:numPr>
          <w:ilvl w:val="0"/>
          <w:numId w:val="0"/>
        </w:numPr>
        <w:adjustRightInd w:val="0"/>
        <w:snapToGrid w:val="0"/>
        <w:spacing w:before="156" w:after="156" w:line="360" w:lineRule="auto"/>
        <w:rPr>
          <w:rFonts w:ascii="宋体" w:eastAsia="宋体"/>
          <w:szCs w:val="20"/>
        </w:rPr>
      </w:pPr>
      <w:r>
        <w:rPr>
          <w:rFonts w:ascii="宋体" w:eastAsia="宋体" w:hint="eastAsia"/>
          <w:szCs w:val="20"/>
        </w:rPr>
        <w:t>3.4</w:t>
      </w:r>
      <w:r>
        <w:rPr>
          <w:rFonts w:ascii="宋体" w:eastAsia="宋体" w:hint="eastAsia"/>
          <w:szCs w:val="20"/>
        </w:rPr>
        <w:t>疫区：按</w:t>
      </w:r>
      <w:r>
        <w:rPr>
          <w:rFonts w:ascii="宋体" w:eastAsia="宋体" w:hint="eastAsia"/>
          <w:szCs w:val="20"/>
        </w:rPr>
        <w:t>GB/T 18635</w:t>
      </w:r>
      <w:r>
        <w:rPr>
          <w:rFonts w:ascii="宋体" w:eastAsia="宋体" w:hint="eastAsia"/>
          <w:szCs w:val="20"/>
        </w:rPr>
        <w:t>中</w:t>
      </w:r>
      <w:r>
        <w:rPr>
          <w:rFonts w:ascii="宋体" w:eastAsia="宋体" w:hint="eastAsia"/>
          <w:szCs w:val="20"/>
        </w:rPr>
        <w:t>5.4</w:t>
      </w:r>
      <w:r>
        <w:rPr>
          <w:rFonts w:ascii="宋体" w:eastAsia="宋体" w:hint="eastAsia"/>
          <w:szCs w:val="20"/>
        </w:rPr>
        <w:t>及</w:t>
      </w:r>
      <w:r>
        <w:rPr>
          <w:rFonts w:ascii="宋体" w:eastAsia="宋体" w:hint="eastAsia"/>
          <w:szCs w:val="20"/>
        </w:rPr>
        <w:t>NY 764</w:t>
      </w:r>
      <w:r>
        <w:rPr>
          <w:rFonts w:ascii="宋体" w:eastAsia="宋体" w:hint="eastAsia"/>
          <w:szCs w:val="20"/>
        </w:rPr>
        <w:t>中</w:t>
      </w:r>
      <w:r>
        <w:rPr>
          <w:rFonts w:ascii="宋体" w:eastAsia="宋体" w:hint="eastAsia"/>
          <w:szCs w:val="20"/>
        </w:rPr>
        <w:t>3.3</w:t>
      </w:r>
      <w:r>
        <w:rPr>
          <w:rFonts w:ascii="宋体" w:eastAsia="宋体" w:hint="eastAsia"/>
          <w:szCs w:val="20"/>
        </w:rPr>
        <w:t>执行。</w:t>
      </w:r>
    </w:p>
    <w:p w:rsidR="00113976" w:rsidRDefault="003F2A89" w:rsidP="00BC2A79">
      <w:pPr>
        <w:pStyle w:val="a6"/>
        <w:numPr>
          <w:ilvl w:val="0"/>
          <w:numId w:val="0"/>
        </w:numPr>
        <w:adjustRightInd w:val="0"/>
        <w:snapToGrid w:val="0"/>
        <w:spacing w:before="156" w:after="156" w:line="360" w:lineRule="auto"/>
      </w:pPr>
      <w:r>
        <w:rPr>
          <w:rFonts w:ascii="宋体" w:eastAsia="宋体" w:hint="eastAsia"/>
          <w:szCs w:val="20"/>
        </w:rPr>
        <w:t>3.5</w:t>
      </w:r>
      <w:r>
        <w:rPr>
          <w:rFonts w:ascii="宋体" w:eastAsia="宋体" w:hint="eastAsia"/>
          <w:szCs w:val="20"/>
        </w:rPr>
        <w:t>受威胁区：按</w:t>
      </w:r>
      <w:r>
        <w:rPr>
          <w:rFonts w:ascii="宋体" w:eastAsia="宋体" w:hint="eastAsia"/>
          <w:szCs w:val="20"/>
        </w:rPr>
        <w:t>GB/T 1863</w:t>
      </w:r>
      <w:r>
        <w:rPr>
          <w:rFonts w:ascii="宋体" w:eastAsia="宋体" w:hint="eastAsia"/>
          <w:szCs w:val="20"/>
        </w:rPr>
        <w:t>5</w:t>
      </w:r>
      <w:r>
        <w:rPr>
          <w:rFonts w:ascii="宋体" w:eastAsia="宋体" w:hint="eastAsia"/>
          <w:szCs w:val="20"/>
        </w:rPr>
        <w:t>中</w:t>
      </w:r>
      <w:r>
        <w:rPr>
          <w:rFonts w:ascii="宋体" w:eastAsia="宋体" w:hint="eastAsia"/>
          <w:szCs w:val="20"/>
        </w:rPr>
        <w:t>5.4.2</w:t>
      </w:r>
      <w:r>
        <w:rPr>
          <w:rFonts w:ascii="宋体" w:eastAsia="宋体" w:hint="eastAsia"/>
          <w:szCs w:val="20"/>
        </w:rPr>
        <w:t>及</w:t>
      </w:r>
      <w:r>
        <w:rPr>
          <w:rFonts w:ascii="宋体" w:eastAsia="宋体" w:hint="eastAsia"/>
          <w:szCs w:val="20"/>
        </w:rPr>
        <w:t>NY 764</w:t>
      </w:r>
      <w:r>
        <w:rPr>
          <w:rFonts w:ascii="宋体" w:eastAsia="宋体" w:hint="eastAsia"/>
          <w:szCs w:val="20"/>
        </w:rPr>
        <w:t>中</w:t>
      </w:r>
      <w:r>
        <w:rPr>
          <w:rFonts w:ascii="宋体" w:eastAsia="宋体" w:hint="eastAsia"/>
          <w:szCs w:val="20"/>
        </w:rPr>
        <w:t>3.4</w:t>
      </w:r>
      <w:r>
        <w:rPr>
          <w:rFonts w:ascii="宋体" w:eastAsia="宋体" w:hint="eastAsia"/>
          <w:szCs w:val="20"/>
        </w:rPr>
        <w:t>执行。</w:t>
      </w:r>
    </w:p>
    <w:p w:rsidR="00113976" w:rsidRDefault="003F2A89" w:rsidP="00BC2A79">
      <w:pPr>
        <w:pStyle w:val="a6"/>
        <w:numPr>
          <w:ilvl w:val="0"/>
          <w:numId w:val="0"/>
        </w:numPr>
        <w:adjustRightInd w:val="0"/>
        <w:snapToGrid w:val="0"/>
        <w:spacing w:before="156" w:after="156" w:line="360" w:lineRule="auto"/>
        <w:rPr>
          <w:rFonts w:ascii="宋体" w:eastAsia="宋体"/>
          <w:szCs w:val="20"/>
        </w:rPr>
      </w:pPr>
      <w:r>
        <w:rPr>
          <w:rFonts w:ascii="宋体" w:eastAsia="宋体" w:hint="eastAsia"/>
          <w:szCs w:val="20"/>
        </w:rPr>
        <w:t>3.6</w:t>
      </w:r>
      <w:r>
        <w:rPr>
          <w:rFonts w:ascii="宋体" w:eastAsia="宋体" w:hint="eastAsia"/>
          <w:szCs w:val="20"/>
        </w:rPr>
        <w:t>无害化处理：按</w:t>
      </w:r>
      <w:r>
        <w:rPr>
          <w:rFonts w:ascii="宋体" w:eastAsia="宋体" w:hint="eastAsia"/>
          <w:szCs w:val="20"/>
        </w:rPr>
        <w:t>GB/T 18635</w:t>
      </w:r>
      <w:r>
        <w:rPr>
          <w:rFonts w:ascii="宋体" w:eastAsia="宋体" w:hint="eastAsia"/>
          <w:szCs w:val="20"/>
        </w:rPr>
        <w:t>中</w:t>
      </w:r>
      <w:r>
        <w:rPr>
          <w:rFonts w:ascii="宋体" w:eastAsia="宋体" w:hint="eastAsia"/>
          <w:szCs w:val="20"/>
        </w:rPr>
        <w:t>5.1.4</w:t>
      </w:r>
      <w:r>
        <w:rPr>
          <w:rFonts w:ascii="宋体" w:eastAsia="宋体" w:hint="eastAsia"/>
          <w:szCs w:val="20"/>
        </w:rPr>
        <w:t>执行。</w:t>
      </w:r>
    </w:p>
    <w:p w:rsidR="00113976" w:rsidRDefault="003F2A89" w:rsidP="00BC2A79">
      <w:pPr>
        <w:pStyle w:val="a5"/>
        <w:numPr>
          <w:ilvl w:val="0"/>
          <w:numId w:val="0"/>
        </w:numPr>
        <w:adjustRightInd w:val="0"/>
        <w:snapToGrid w:val="0"/>
        <w:spacing w:before="312" w:after="312" w:line="360" w:lineRule="auto"/>
        <w:outlineLvl w:val="0"/>
      </w:pPr>
      <w:bookmarkStart w:id="25" w:name="_Toc386115400"/>
      <w:bookmarkStart w:id="26" w:name="_Toc16403"/>
      <w:r>
        <w:rPr>
          <w:rFonts w:hint="eastAsia"/>
        </w:rPr>
        <w:t xml:space="preserve">4  </w:t>
      </w:r>
      <w:r>
        <w:rPr>
          <w:rFonts w:hint="eastAsia"/>
        </w:rPr>
        <w:t>防护等级与人员要求</w:t>
      </w:r>
      <w:bookmarkEnd w:id="25"/>
      <w:bookmarkEnd w:id="26"/>
    </w:p>
    <w:p w:rsidR="00113976" w:rsidRDefault="003F2A89" w:rsidP="00BC2A79">
      <w:pPr>
        <w:pStyle w:val="a6"/>
        <w:numPr>
          <w:ilvl w:val="1"/>
          <w:numId w:val="0"/>
        </w:numPr>
        <w:adjustRightInd w:val="0"/>
        <w:snapToGrid w:val="0"/>
        <w:spacing w:before="156" w:after="156" w:line="360" w:lineRule="auto"/>
      </w:pPr>
      <w:r>
        <w:rPr>
          <w:rFonts w:hint="eastAsia"/>
        </w:rPr>
        <w:lastRenderedPageBreak/>
        <w:t xml:space="preserve">4.1  </w:t>
      </w:r>
      <w:r>
        <w:rPr>
          <w:rFonts w:hint="eastAsia"/>
        </w:rPr>
        <w:t>各级防护标准</w:t>
      </w:r>
    </w:p>
    <w:p w:rsidR="00113976" w:rsidRDefault="003F2A89">
      <w:pPr>
        <w:pStyle w:val="affb"/>
        <w:adjustRightInd w:val="0"/>
        <w:snapToGrid w:val="0"/>
        <w:spacing w:line="360" w:lineRule="auto"/>
      </w:pPr>
      <w:r>
        <w:rPr>
          <w:rFonts w:hint="eastAsia"/>
        </w:rPr>
        <w:t>动物疫病应急处置人员生物安全防护标准共分为</w:t>
      </w:r>
      <w:r>
        <w:rPr>
          <w:rFonts w:hint="eastAsia"/>
        </w:rPr>
        <w:t>3</w:t>
      </w:r>
      <w:r>
        <w:rPr>
          <w:rFonts w:hint="eastAsia"/>
        </w:rPr>
        <w:t>个等级。一级</w:t>
      </w:r>
      <w:proofErr w:type="gramStart"/>
      <w:r>
        <w:rPr>
          <w:rFonts w:hint="eastAsia"/>
        </w:rPr>
        <w:t>防护指</w:t>
      </w:r>
      <w:proofErr w:type="gramEnd"/>
      <w:r>
        <w:rPr>
          <w:rFonts w:hint="eastAsia"/>
        </w:rPr>
        <w:t>疫情处置人员的基本防护，能够基本防止疫病感染；二级</w:t>
      </w:r>
      <w:proofErr w:type="gramStart"/>
      <w:r>
        <w:rPr>
          <w:rFonts w:hint="eastAsia"/>
        </w:rPr>
        <w:t>防护指</w:t>
      </w:r>
      <w:proofErr w:type="gramEnd"/>
      <w:r>
        <w:rPr>
          <w:rFonts w:hint="eastAsia"/>
        </w:rPr>
        <w:t>疫情处置人员的较高级别防护，能够有效避免疫病感染；三级</w:t>
      </w:r>
      <w:proofErr w:type="gramStart"/>
      <w:r>
        <w:rPr>
          <w:rFonts w:hint="eastAsia"/>
        </w:rPr>
        <w:t>防护指</w:t>
      </w:r>
      <w:proofErr w:type="gramEnd"/>
      <w:r>
        <w:rPr>
          <w:rFonts w:hint="eastAsia"/>
        </w:rPr>
        <w:t>疫情处置人员的最高级别防护，能绝对安全有效防止疫病感染。</w:t>
      </w:r>
    </w:p>
    <w:p w:rsidR="00113976" w:rsidRDefault="003F2A89">
      <w:pPr>
        <w:pStyle w:val="a7"/>
        <w:numPr>
          <w:ilvl w:val="2"/>
          <w:numId w:val="0"/>
        </w:numPr>
        <w:adjustRightInd w:val="0"/>
        <w:snapToGrid w:val="0"/>
        <w:spacing w:before="156" w:after="156" w:line="360" w:lineRule="auto"/>
      </w:pPr>
      <w:r>
        <w:rPr>
          <w:rFonts w:hint="eastAsia"/>
        </w:rPr>
        <w:t xml:space="preserve">4.1.1  </w:t>
      </w:r>
      <w:r>
        <w:rPr>
          <w:rFonts w:hint="eastAsia"/>
        </w:rPr>
        <w:t>一级防护</w:t>
      </w:r>
    </w:p>
    <w:p w:rsidR="00113976" w:rsidRDefault="003F2A89">
      <w:pPr>
        <w:pStyle w:val="affb"/>
        <w:adjustRightInd w:val="0"/>
        <w:snapToGrid w:val="0"/>
        <w:spacing w:line="360" w:lineRule="auto"/>
      </w:pPr>
      <w:r>
        <w:rPr>
          <w:rFonts w:hint="eastAsia"/>
        </w:rPr>
        <w:t>躯体防护装备：连体医用防护服（一次性使用）</w:t>
      </w:r>
    </w:p>
    <w:p w:rsidR="00113976" w:rsidRDefault="003F2A89">
      <w:pPr>
        <w:pStyle w:val="affb"/>
        <w:adjustRightInd w:val="0"/>
        <w:snapToGrid w:val="0"/>
        <w:spacing w:line="360" w:lineRule="auto"/>
      </w:pPr>
      <w:r>
        <w:rPr>
          <w:rFonts w:hint="eastAsia"/>
        </w:rPr>
        <w:t>呼吸防护装备：</w:t>
      </w:r>
      <w:r>
        <w:rPr>
          <w:rFonts w:hint="eastAsia"/>
        </w:rPr>
        <w:t>N95</w:t>
      </w:r>
      <w:r>
        <w:rPr>
          <w:rFonts w:hint="eastAsia"/>
        </w:rPr>
        <w:t>口罩</w:t>
      </w:r>
    </w:p>
    <w:p w:rsidR="00113976" w:rsidRDefault="003F2A89">
      <w:pPr>
        <w:pStyle w:val="affb"/>
        <w:adjustRightInd w:val="0"/>
        <w:snapToGrid w:val="0"/>
        <w:spacing w:line="360" w:lineRule="auto"/>
      </w:pPr>
      <w:r>
        <w:rPr>
          <w:rFonts w:hint="eastAsia"/>
        </w:rPr>
        <w:t>眼面部防护装备：防雾眼罩</w:t>
      </w:r>
    </w:p>
    <w:p w:rsidR="00113976" w:rsidRDefault="003F2A89">
      <w:pPr>
        <w:pStyle w:val="affb"/>
        <w:adjustRightInd w:val="0"/>
        <w:snapToGrid w:val="0"/>
        <w:spacing w:line="360" w:lineRule="auto"/>
      </w:pPr>
      <w:r>
        <w:rPr>
          <w:rFonts w:hint="eastAsia"/>
        </w:rPr>
        <w:t>手</w:t>
      </w:r>
      <w:r>
        <w:rPr>
          <w:rFonts w:hint="eastAsia"/>
        </w:rPr>
        <w:t>部防护装备：橡胶手套</w:t>
      </w:r>
    </w:p>
    <w:p w:rsidR="00113976" w:rsidRDefault="003F2A89">
      <w:pPr>
        <w:pStyle w:val="affb"/>
        <w:adjustRightInd w:val="0"/>
        <w:snapToGrid w:val="0"/>
        <w:spacing w:line="360" w:lineRule="auto"/>
      </w:pPr>
      <w:r>
        <w:rPr>
          <w:rFonts w:hint="eastAsia"/>
        </w:rPr>
        <w:t>足部防护装备：防水耐磨靴套或长筒水鞋</w:t>
      </w:r>
    </w:p>
    <w:p w:rsidR="00113976" w:rsidRDefault="003F2A89">
      <w:pPr>
        <w:pStyle w:val="a7"/>
        <w:numPr>
          <w:ilvl w:val="2"/>
          <w:numId w:val="0"/>
        </w:numPr>
        <w:adjustRightInd w:val="0"/>
        <w:snapToGrid w:val="0"/>
        <w:spacing w:before="156" w:after="156" w:line="360" w:lineRule="auto"/>
      </w:pPr>
      <w:r>
        <w:rPr>
          <w:rFonts w:hint="eastAsia"/>
        </w:rPr>
        <w:t xml:space="preserve">4.1.2  </w:t>
      </w:r>
      <w:r>
        <w:rPr>
          <w:rFonts w:hint="eastAsia"/>
        </w:rPr>
        <w:t>二级防护</w:t>
      </w:r>
    </w:p>
    <w:p w:rsidR="00113976" w:rsidRDefault="003F2A89">
      <w:pPr>
        <w:pStyle w:val="affb"/>
        <w:adjustRightInd w:val="0"/>
        <w:snapToGrid w:val="0"/>
        <w:spacing w:line="360" w:lineRule="auto"/>
      </w:pPr>
      <w:r>
        <w:rPr>
          <w:rFonts w:hint="eastAsia"/>
        </w:rPr>
        <w:t>躯体防护装备：连体医用防护服（一次性使用）</w:t>
      </w:r>
    </w:p>
    <w:p w:rsidR="00113976" w:rsidRDefault="003F2A89">
      <w:pPr>
        <w:pStyle w:val="affb"/>
        <w:adjustRightInd w:val="0"/>
        <w:snapToGrid w:val="0"/>
        <w:spacing w:line="360" w:lineRule="auto"/>
      </w:pPr>
      <w:r>
        <w:rPr>
          <w:rFonts w:hint="eastAsia"/>
        </w:rPr>
        <w:t>呼吸防护装备：全面罩＋</w:t>
      </w:r>
      <w:r>
        <w:rPr>
          <w:rFonts w:hint="eastAsia"/>
        </w:rPr>
        <w:t>N95</w:t>
      </w:r>
      <w:r>
        <w:rPr>
          <w:rFonts w:hint="eastAsia"/>
        </w:rPr>
        <w:t>或</w:t>
      </w:r>
      <w:r>
        <w:rPr>
          <w:rFonts w:hint="eastAsia"/>
        </w:rPr>
        <w:t>2091P100</w:t>
      </w:r>
      <w:r>
        <w:rPr>
          <w:rFonts w:hint="eastAsia"/>
        </w:rPr>
        <w:t>颗粒滤料以上防护等级滤棉</w:t>
      </w:r>
    </w:p>
    <w:p w:rsidR="00113976" w:rsidRDefault="003F2A89">
      <w:pPr>
        <w:pStyle w:val="affb"/>
        <w:adjustRightInd w:val="0"/>
        <w:snapToGrid w:val="0"/>
        <w:spacing w:line="360" w:lineRule="auto"/>
      </w:pPr>
      <w:r>
        <w:rPr>
          <w:rFonts w:hint="eastAsia"/>
        </w:rPr>
        <w:t>手部防护装备：橡胶手套</w:t>
      </w:r>
    </w:p>
    <w:p w:rsidR="00113976" w:rsidRDefault="003F2A89">
      <w:pPr>
        <w:pStyle w:val="affb"/>
        <w:adjustRightInd w:val="0"/>
        <w:snapToGrid w:val="0"/>
        <w:spacing w:line="360" w:lineRule="auto"/>
      </w:pPr>
      <w:r>
        <w:rPr>
          <w:rFonts w:hint="eastAsia"/>
        </w:rPr>
        <w:t>足部防护装备：防水耐磨靴套或长筒水鞋</w:t>
      </w:r>
    </w:p>
    <w:p w:rsidR="00113976" w:rsidRDefault="003F2A89">
      <w:pPr>
        <w:pStyle w:val="a7"/>
        <w:numPr>
          <w:ilvl w:val="2"/>
          <w:numId w:val="0"/>
        </w:numPr>
        <w:adjustRightInd w:val="0"/>
        <w:snapToGrid w:val="0"/>
        <w:spacing w:before="156" w:after="156" w:line="360" w:lineRule="auto"/>
      </w:pPr>
      <w:r>
        <w:rPr>
          <w:rFonts w:hint="eastAsia"/>
        </w:rPr>
        <w:t xml:space="preserve">4.1.3  </w:t>
      </w:r>
      <w:r>
        <w:rPr>
          <w:rFonts w:hint="eastAsia"/>
        </w:rPr>
        <w:t>三级防护</w:t>
      </w:r>
    </w:p>
    <w:p w:rsidR="00113976" w:rsidRDefault="003F2A89">
      <w:pPr>
        <w:pStyle w:val="affb"/>
        <w:adjustRightInd w:val="0"/>
        <w:snapToGrid w:val="0"/>
        <w:spacing w:line="360" w:lineRule="auto"/>
      </w:pPr>
      <w:r>
        <w:rPr>
          <w:rFonts w:hint="eastAsia"/>
        </w:rPr>
        <w:t>躯体防护装备：气密服（可阻止气体透过，带手套的连体防护服）</w:t>
      </w:r>
    </w:p>
    <w:p w:rsidR="00113976" w:rsidRDefault="003F2A89">
      <w:pPr>
        <w:pStyle w:val="affb"/>
        <w:adjustRightInd w:val="0"/>
        <w:snapToGrid w:val="0"/>
        <w:spacing w:line="360" w:lineRule="auto"/>
      </w:pPr>
      <w:r>
        <w:rPr>
          <w:rFonts w:hint="eastAsia"/>
        </w:rPr>
        <w:t>呼吸防护装备：标准型空气呼吸器</w:t>
      </w:r>
    </w:p>
    <w:p w:rsidR="00113976" w:rsidRDefault="003F2A89">
      <w:pPr>
        <w:pStyle w:val="affb"/>
        <w:adjustRightInd w:val="0"/>
        <w:snapToGrid w:val="0"/>
        <w:spacing w:line="360" w:lineRule="auto"/>
      </w:pPr>
      <w:r>
        <w:rPr>
          <w:rFonts w:hint="eastAsia"/>
        </w:rPr>
        <w:t>足部防护装备：防化</w:t>
      </w:r>
      <w:proofErr w:type="gramStart"/>
      <w:r>
        <w:rPr>
          <w:rFonts w:hint="eastAsia"/>
        </w:rPr>
        <w:t>靴</w:t>
      </w:r>
      <w:proofErr w:type="gramEnd"/>
    </w:p>
    <w:p w:rsidR="00113976" w:rsidRDefault="003F2A89" w:rsidP="00BC2A79">
      <w:pPr>
        <w:pStyle w:val="a6"/>
        <w:numPr>
          <w:ilvl w:val="1"/>
          <w:numId w:val="0"/>
        </w:numPr>
        <w:adjustRightInd w:val="0"/>
        <w:snapToGrid w:val="0"/>
        <w:spacing w:before="156" w:after="156" w:line="360" w:lineRule="auto"/>
      </w:pPr>
      <w:r>
        <w:rPr>
          <w:rFonts w:hint="eastAsia"/>
        </w:rPr>
        <w:t xml:space="preserve">4.2  </w:t>
      </w:r>
      <w:r>
        <w:rPr>
          <w:rFonts w:hint="eastAsia"/>
        </w:rPr>
        <w:t>人员安全防护要求</w:t>
      </w:r>
    </w:p>
    <w:p w:rsidR="00113976" w:rsidRDefault="003F2A89">
      <w:pPr>
        <w:pStyle w:val="a7"/>
        <w:numPr>
          <w:ilvl w:val="2"/>
          <w:numId w:val="0"/>
        </w:numPr>
        <w:adjustRightInd w:val="0"/>
        <w:snapToGrid w:val="0"/>
        <w:spacing w:before="156" w:after="156" w:line="360" w:lineRule="auto"/>
        <w:rPr>
          <w:rFonts w:ascii="宋体" w:eastAsia="宋体" w:hAnsi="宋体" w:cs="宋体"/>
        </w:rPr>
      </w:pPr>
      <w:r>
        <w:rPr>
          <w:rFonts w:ascii="宋体" w:eastAsia="宋体" w:hAnsi="宋体" w:cs="宋体" w:hint="eastAsia"/>
        </w:rPr>
        <w:t xml:space="preserve">4.2.1  </w:t>
      </w:r>
      <w:r>
        <w:rPr>
          <w:rFonts w:ascii="宋体" w:eastAsia="宋体" w:hAnsi="宋体" w:cs="宋体" w:hint="eastAsia"/>
        </w:rPr>
        <w:t>诊断、采样、扑杀、运输、无害化处理的工作人员，应熟悉动物防疫的有关法律规定</w:t>
      </w:r>
      <w:r>
        <w:rPr>
          <w:rFonts w:ascii="宋体" w:eastAsia="宋体" w:hAnsi="宋体" w:cs="宋体" w:hint="eastAsia"/>
        </w:rPr>
        <w:t>，</w:t>
      </w:r>
      <w:r>
        <w:rPr>
          <w:rFonts w:ascii="宋体" w:eastAsia="宋体" w:hAnsi="宋体" w:cs="宋体" w:hint="eastAsia"/>
        </w:rPr>
        <w:t>具有一定的专业技术知识</w:t>
      </w:r>
      <w:r>
        <w:rPr>
          <w:rFonts w:ascii="宋体" w:eastAsia="宋体" w:hAnsi="宋体" w:cs="宋体" w:hint="eastAsia"/>
        </w:rPr>
        <w:t>，</w:t>
      </w:r>
      <w:r>
        <w:rPr>
          <w:rFonts w:ascii="宋体" w:eastAsia="宋体" w:hAnsi="宋体" w:cs="宋体" w:hint="eastAsia"/>
        </w:rPr>
        <w:t>熟练掌握</w:t>
      </w:r>
      <w:r>
        <w:rPr>
          <w:rFonts w:ascii="宋体" w:eastAsia="宋体" w:hAnsi="宋体" w:cs="宋体" w:hint="eastAsia"/>
        </w:rPr>
        <w:t>诊断、</w:t>
      </w:r>
      <w:r>
        <w:rPr>
          <w:rFonts w:ascii="宋体" w:eastAsia="宋体" w:hAnsi="宋体" w:cs="宋体" w:hint="eastAsia"/>
        </w:rPr>
        <w:t>采样</w:t>
      </w:r>
      <w:r>
        <w:rPr>
          <w:rFonts w:ascii="宋体" w:eastAsia="宋体" w:hAnsi="宋体" w:cs="宋体" w:hint="eastAsia"/>
        </w:rPr>
        <w:t>、</w:t>
      </w:r>
      <w:r>
        <w:rPr>
          <w:rFonts w:ascii="宋体" w:eastAsia="宋体" w:hAnsi="宋体" w:cs="宋体" w:hint="eastAsia"/>
        </w:rPr>
        <w:t>扑杀、运输、无害化处理等</w:t>
      </w:r>
      <w:r>
        <w:rPr>
          <w:rFonts w:ascii="宋体" w:eastAsia="宋体" w:hAnsi="宋体" w:cs="宋体" w:hint="eastAsia"/>
        </w:rPr>
        <w:t>工作程序和操作技术。</w:t>
      </w:r>
      <w:r>
        <w:rPr>
          <w:rFonts w:ascii="宋体" w:eastAsia="宋体" w:hAnsi="宋体" w:cs="宋体" w:hint="eastAsia"/>
        </w:rPr>
        <w:t>工作</w:t>
      </w:r>
      <w:r>
        <w:rPr>
          <w:rFonts w:ascii="宋体" w:eastAsia="宋体" w:hAnsi="宋体" w:cs="宋体" w:hint="eastAsia"/>
        </w:rPr>
        <w:t>前</w:t>
      </w:r>
      <w:r>
        <w:rPr>
          <w:rFonts w:ascii="宋体" w:eastAsia="宋体" w:hAnsi="宋体" w:cs="宋体" w:hint="eastAsia"/>
        </w:rPr>
        <w:t>，</w:t>
      </w:r>
      <w:r>
        <w:rPr>
          <w:rFonts w:ascii="宋体" w:eastAsia="宋体" w:hAnsi="宋体" w:cs="宋体" w:hint="eastAsia"/>
        </w:rPr>
        <w:t>应做好个人安全防护准备</w:t>
      </w:r>
      <w:r>
        <w:rPr>
          <w:rFonts w:ascii="宋体" w:eastAsia="宋体" w:hAnsi="宋体" w:cs="宋体" w:hint="eastAsia"/>
        </w:rPr>
        <w:t>，</w:t>
      </w:r>
      <w:r>
        <w:rPr>
          <w:rFonts w:ascii="宋体" w:eastAsia="宋体" w:hAnsi="宋体" w:cs="宋体" w:hint="eastAsia"/>
        </w:rPr>
        <w:t>进入感染或可能</w:t>
      </w:r>
      <w:proofErr w:type="gramStart"/>
      <w:r>
        <w:rPr>
          <w:rFonts w:ascii="宋体" w:eastAsia="宋体" w:hAnsi="宋体" w:cs="宋体" w:hint="eastAsia"/>
        </w:rPr>
        <w:t>感染场</w:t>
      </w:r>
      <w:proofErr w:type="gramEnd"/>
      <w:r>
        <w:rPr>
          <w:rFonts w:ascii="宋体" w:eastAsia="宋体" w:hAnsi="宋体" w:cs="宋体" w:hint="eastAsia"/>
        </w:rPr>
        <w:t>时需做好二级防护，必要时做好三级防护。</w:t>
      </w:r>
    </w:p>
    <w:p w:rsidR="00113976" w:rsidRDefault="003F2A89">
      <w:pPr>
        <w:pStyle w:val="a7"/>
        <w:numPr>
          <w:ilvl w:val="2"/>
          <w:numId w:val="0"/>
        </w:numPr>
        <w:adjustRightInd w:val="0"/>
        <w:snapToGrid w:val="0"/>
        <w:spacing w:before="156" w:after="156" w:line="360" w:lineRule="auto"/>
      </w:pPr>
      <w:r>
        <w:rPr>
          <w:rFonts w:ascii="宋体" w:eastAsia="宋体" w:hAnsi="宋体" w:cs="宋体" w:hint="eastAsia"/>
        </w:rPr>
        <w:t xml:space="preserve">4.2.2  </w:t>
      </w:r>
      <w:r>
        <w:rPr>
          <w:rFonts w:ascii="宋体" w:eastAsia="宋体" w:hAnsi="宋体" w:cs="宋体" w:hint="eastAsia"/>
        </w:rPr>
        <w:t>疫区内进行疫源分析、流行病学调查、免疫和消毒的工作人员，进入感染或可能</w:t>
      </w:r>
      <w:proofErr w:type="gramStart"/>
      <w:r>
        <w:rPr>
          <w:rFonts w:ascii="宋体" w:eastAsia="宋体" w:hAnsi="宋体" w:cs="宋体" w:hint="eastAsia"/>
        </w:rPr>
        <w:t>感染场</w:t>
      </w:r>
      <w:proofErr w:type="gramEnd"/>
      <w:r>
        <w:rPr>
          <w:rFonts w:ascii="宋体" w:eastAsia="宋体" w:hAnsi="宋体" w:cs="宋体" w:hint="eastAsia"/>
        </w:rPr>
        <w:t>时需做好一级防护</w:t>
      </w:r>
      <w:r>
        <w:rPr>
          <w:rFonts w:hint="eastAsia"/>
        </w:rPr>
        <w:t>。</w:t>
      </w:r>
    </w:p>
    <w:p w:rsidR="00113976" w:rsidRDefault="003F2A89">
      <w:pPr>
        <w:pStyle w:val="a7"/>
        <w:numPr>
          <w:ilvl w:val="2"/>
          <w:numId w:val="0"/>
        </w:numPr>
        <w:adjustRightInd w:val="0"/>
        <w:snapToGrid w:val="0"/>
        <w:spacing w:before="156" w:after="156" w:line="360" w:lineRule="auto"/>
        <w:rPr>
          <w:rFonts w:ascii="宋体" w:eastAsia="宋体" w:hAnsi="宋体" w:cs="宋体"/>
        </w:rPr>
      </w:pPr>
      <w:r>
        <w:rPr>
          <w:rFonts w:ascii="宋体" w:eastAsia="宋体" w:hAnsi="宋体" w:cs="宋体" w:hint="eastAsia"/>
        </w:rPr>
        <w:t xml:space="preserve">4.2.3  </w:t>
      </w:r>
      <w:r>
        <w:rPr>
          <w:rFonts w:ascii="宋体" w:eastAsia="宋体" w:hAnsi="宋体" w:cs="宋体" w:hint="eastAsia"/>
        </w:rPr>
        <w:t>离开感染或可能</w:t>
      </w:r>
      <w:proofErr w:type="gramStart"/>
      <w:r>
        <w:rPr>
          <w:rFonts w:ascii="宋体" w:eastAsia="宋体" w:hAnsi="宋体" w:cs="宋体" w:hint="eastAsia"/>
        </w:rPr>
        <w:t>感染场</w:t>
      </w:r>
      <w:proofErr w:type="gramEnd"/>
      <w:r>
        <w:rPr>
          <w:rFonts w:ascii="宋体" w:eastAsia="宋体" w:hAnsi="宋体" w:cs="宋体" w:hint="eastAsia"/>
        </w:rPr>
        <w:t>时，在场内或处理地的出口处脱掉防护装备，装入塑料袋内置于指定地点。耐高温的需要重复使用的物品经高温高压灭菌处理（</w:t>
      </w:r>
      <w:r>
        <w:rPr>
          <w:rFonts w:ascii="宋体" w:eastAsia="宋体" w:hAnsi="宋体" w:cs="宋体" w:hint="eastAsia"/>
        </w:rPr>
        <w:t>140</w:t>
      </w:r>
      <w:r>
        <w:rPr>
          <w:rFonts w:ascii="宋体" w:eastAsia="宋体" w:hAnsi="宋体" w:cs="宋体" w:hint="eastAsia"/>
        </w:rPr>
        <w:t>℃干热灭菌</w:t>
      </w:r>
      <w:r>
        <w:rPr>
          <w:rFonts w:ascii="宋体" w:eastAsia="宋体" w:hAnsi="宋体" w:cs="宋体" w:hint="eastAsia"/>
        </w:rPr>
        <w:t>3</w:t>
      </w:r>
      <w:r>
        <w:rPr>
          <w:rFonts w:ascii="宋体" w:eastAsia="宋体" w:hAnsi="宋体" w:cs="宋体" w:hint="eastAsia"/>
        </w:rPr>
        <w:t>小时或</w:t>
      </w:r>
      <w:r>
        <w:rPr>
          <w:rFonts w:ascii="宋体" w:eastAsia="宋体" w:hAnsi="宋体" w:cs="宋体" w:hint="eastAsia"/>
        </w:rPr>
        <w:t>121</w:t>
      </w:r>
      <w:r>
        <w:rPr>
          <w:rFonts w:ascii="宋体" w:eastAsia="宋体" w:hAnsi="宋体" w:cs="宋体" w:hint="eastAsia"/>
        </w:rPr>
        <w:t>℃高压蒸汽灭菌</w:t>
      </w:r>
      <w:r>
        <w:rPr>
          <w:rFonts w:ascii="宋体" w:eastAsia="宋体" w:hAnsi="宋体" w:cs="宋体" w:hint="eastAsia"/>
        </w:rPr>
        <w:t>1</w:t>
      </w:r>
      <w:r>
        <w:rPr>
          <w:rFonts w:ascii="宋体" w:eastAsia="宋体" w:hAnsi="宋体" w:cs="宋体" w:hint="eastAsia"/>
        </w:rPr>
        <w:t>小时），不能重复使用的可通过焚烧等方式进行无害化处理。不耐高温的有价值的物品可以使用甲醛熏蒸消毒，或用</w:t>
      </w:r>
      <w:r>
        <w:rPr>
          <w:rFonts w:ascii="宋体" w:eastAsia="宋体" w:hAnsi="宋体" w:cs="宋体" w:hint="eastAsia"/>
        </w:rPr>
        <w:t>5</w:t>
      </w:r>
      <w:r>
        <w:rPr>
          <w:rFonts w:ascii="宋体" w:eastAsia="宋体" w:hAnsi="宋体" w:cs="宋体" w:hint="eastAsia"/>
        </w:rPr>
        <w:t>％甲醛溶液浸渍消毒</w:t>
      </w:r>
      <w:r>
        <w:rPr>
          <w:rFonts w:ascii="宋体" w:eastAsia="宋体" w:hAnsi="宋体" w:cs="宋体" w:hint="eastAsia"/>
        </w:rPr>
        <w:t>2</w:t>
      </w:r>
      <w:r>
        <w:rPr>
          <w:rFonts w:ascii="宋体" w:eastAsia="宋体" w:hAnsi="宋体" w:cs="宋体" w:hint="eastAsia"/>
        </w:rPr>
        <w:t>小时。工作完毕立即洗手并及时沐浴。</w:t>
      </w:r>
    </w:p>
    <w:p w:rsidR="00113976" w:rsidRDefault="003F2A89" w:rsidP="00BC2A79">
      <w:pPr>
        <w:pStyle w:val="a5"/>
        <w:numPr>
          <w:ilvl w:val="0"/>
          <w:numId w:val="0"/>
        </w:numPr>
        <w:adjustRightInd w:val="0"/>
        <w:snapToGrid w:val="0"/>
        <w:spacing w:before="312" w:after="312" w:line="360" w:lineRule="auto"/>
        <w:outlineLvl w:val="0"/>
      </w:pPr>
      <w:bookmarkStart w:id="27" w:name="_Toc386115401"/>
      <w:bookmarkStart w:id="28" w:name="_Toc28123"/>
      <w:r>
        <w:rPr>
          <w:rFonts w:hint="eastAsia"/>
        </w:rPr>
        <w:lastRenderedPageBreak/>
        <w:t xml:space="preserve">5 </w:t>
      </w:r>
      <w:r>
        <w:rPr>
          <w:rFonts w:hint="eastAsia"/>
        </w:rPr>
        <w:t>健康监测</w:t>
      </w:r>
      <w:bookmarkEnd w:id="27"/>
      <w:bookmarkEnd w:id="28"/>
    </w:p>
    <w:p w:rsidR="00113976" w:rsidRDefault="003F2A89" w:rsidP="00BC2A79">
      <w:pPr>
        <w:pStyle w:val="a6"/>
        <w:numPr>
          <w:ilvl w:val="1"/>
          <w:numId w:val="0"/>
        </w:numPr>
        <w:adjustRightInd w:val="0"/>
        <w:snapToGrid w:val="0"/>
        <w:spacing w:before="156" w:after="156" w:line="360" w:lineRule="auto"/>
        <w:rPr>
          <w:rFonts w:ascii="宋体" w:eastAsia="宋体" w:hAnsi="宋体" w:cs="宋体"/>
        </w:rPr>
      </w:pPr>
      <w:r>
        <w:rPr>
          <w:rFonts w:ascii="宋体" w:eastAsia="宋体" w:hAnsi="宋体" w:cs="宋体" w:hint="eastAsia"/>
        </w:rPr>
        <w:t xml:space="preserve">5.1  </w:t>
      </w:r>
      <w:r>
        <w:rPr>
          <w:rFonts w:ascii="宋体" w:eastAsia="宋体" w:hAnsi="宋体" w:cs="宋体" w:hint="eastAsia"/>
        </w:rPr>
        <w:t>所有进入</w:t>
      </w:r>
      <w:proofErr w:type="gramStart"/>
      <w:r>
        <w:rPr>
          <w:rFonts w:ascii="宋体" w:eastAsia="宋体" w:hAnsi="宋体" w:cs="宋体" w:hint="eastAsia"/>
        </w:rPr>
        <w:t>疫</w:t>
      </w:r>
      <w:proofErr w:type="gramEnd"/>
      <w:r>
        <w:rPr>
          <w:rFonts w:ascii="宋体" w:eastAsia="宋体" w:hAnsi="宋体" w:cs="宋体" w:hint="eastAsia"/>
        </w:rPr>
        <w:t>点、疫区、受威胁区进行疫情处置的人员宜进行健康监测。</w:t>
      </w:r>
    </w:p>
    <w:p w:rsidR="00113976" w:rsidRDefault="003F2A89" w:rsidP="00BC2A79">
      <w:pPr>
        <w:pStyle w:val="a6"/>
        <w:numPr>
          <w:ilvl w:val="1"/>
          <w:numId w:val="0"/>
        </w:numPr>
        <w:adjustRightInd w:val="0"/>
        <w:snapToGrid w:val="0"/>
        <w:spacing w:before="156" w:after="156" w:line="360" w:lineRule="auto"/>
        <w:rPr>
          <w:rFonts w:ascii="宋体" w:eastAsia="宋体" w:hAnsi="宋体" w:cs="宋体"/>
        </w:rPr>
      </w:pPr>
      <w:r>
        <w:rPr>
          <w:rFonts w:ascii="宋体" w:eastAsia="宋体" w:hAnsi="宋体" w:cs="宋体" w:hint="eastAsia"/>
        </w:rPr>
        <w:t xml:space="preserve">5.2  </w:t>
      </w:r>
      <w:r>
        <w:rPr>
          <w:rFonts w:ascii="宋体" w:eastAsia="宋体" w:hAnsi="宋体" w:cs="宋体" w:hint="eastAsia"/>
        </w:rPr>
        <w:t>出现体表、肠道或呼吸系统感染症状的人员</w:t>
      </w:r>
      <w:r>
        <w:rPr>
          <w:rFonts w:ascii="宋体" w:eastAsia="宋体" w:hAnsi="宋体" w:cs="宋体" w:hint="eastAsia"/>
        </w:rPr>
        <w:t>及其家人</w:t>
      </w:r>
      <w:r>
        <w:rPr>
          <w:rFonts w:ascii="宋体" w:eastAsia="宋体" w:hAnsi="宋体" w:cs="宋体" w:hint="eastAsia"/>
        </w:rPr>
        <w:t>必须尽快进行诊断、治疗。</w:t>
      </w:r>
    </w:p>
    <w:p w:rsidR="00113976" w:rsidRDefault="003F2A89">
      <w:pPr>
        <w:pStyle w:val="affb"/>
        <w:adjustRightInd w:val="0"/>
        <w:snapToGrid w:val="0"/>
        <w:spacing w:line="360" w:lineRule="auto"/>
        <w:ind w:firstLineChars="0" w:firstLine="0"/>
        <w:rPr>
          <w:rFonts w:hAnsi="宋体" w:cs="宋体"/>
        </w:rPr>
      </w:pPr>
      <w:r>
        <w:rPr>
          <w:rFonts w:hAnsi="宋体" w:cs="宋体" w:hint="eastAsia"/>
        </w:rPr>
        <w:t>5</w:t>
      </w:r>
      <w:r>
        <w:rPr>
          <w:rFonts w:hAnsi="宋体" w:cs="宋体" w:hint="eastAsia"/>
        </w:rPr>
        <w:t xml:space="preserve">.3 </w:t>
      </w:r>
      <w:r>
        <w:rPr>
          <w:rFonts w:hAnsi="宋体" w:cs="宋体" w:hint="eastAsia"/>
        </w:rPr>
        <w:t xml:space="preserve"> </w:t>
      </w:r>
      <w:r>
        <w:rPr>
          <w:rFonts w:hAnsi="宋体" w:cs="宋体" w:hint="eastAsia"/>
        </w:rPr>
        <w:t>免疫</w:t>
      </w:r>
      <w:r>
        <w:rPr>
          <w:rFonts w:hAnsi="宋体" w:cs="宋体" w:hint="eastAsia"/>
        </w:rPr>
        <w:t>功能低下，</w:t>
      </w:r>
      <w:r>
        <w:rPr>
          <w:rFonts w:hAnsi="宋体" w:cs="宋体" w:hint="eastAsia"/>
        </w:rPr>
        <w:t>有心肺</w:t>
      </w:r>
      <w:r>
        <w:rPr>
          <w:rFonts w:hAnsi="宋体" w:cs="宋体" w:hint="eastAsia"/>
        </w:rPr>
        <w:t>等疾病</w:t>
      </w:r>
      <w:r>
        <w:rPr>
          <w:rFonts w:hAnsi="宋体" w:cs="宋体" w:hint="eastAsia"/>
        </w:rPr>
        <w:t>的人员应</w:t>
      </w:r>
      <w:r>
        <w:rPr>
          <w:rFonts w:hAnsi="宋体" w:cs="宋体" w:hint="eastAsia"/>
        </w:rPr>
        <w:t>避免从事动物疫病应急</w:t>
      </w:r>
      <w:r>
        <w:rPr>
          <w:rFonts w:hAnsi="宋体" w:cs="宋体" w:hint="eastAsia"/>
        </w:rPr>
        <w:t>处置工作。</w:t>
      </w:r>
    </w:p>
    <w:p w:rsidR="00113976" w:rsidRDefault="003F2A89" w:rsidP="00BC2A79">
      <w:pPr>
        <w:pStyle w:val="a6"/>
        <w:numPr>
          <w:ilvl w:val="1"/>
          <w:numId w:val="0"/>
        </w:numPr>
        <w:adjustRightInd w:val="0"/>
        <w:snapToGrid w:val="0"/>
        <w:spacing w:before="156" w:after="156" w:line="360" w:lineRule="auto"/>
        <w:rPr>
          <w:rFonts w:ascii="宋体" w:eastAsia="宋体" w:hAnsi="宋体" w:cs="宋体"/>
        </w:rPr>
      </w:pPr>
      <w:r>
        <w:rPr>
          <w:rFonts w:ascii="宋体" w:eastAsia="宋体" w:hAnsi="宋体" w:cs="宋体" w:hint="eastAsia"/>
        </w:rPr>
        <w:t xml:space="preserve">5.4  </w:t>
      </w:r>
      <w:r>
        <w:rPr>
          <w:rFonts w:ascii="宋体" w:eastAsia="宋体" w:hAnsi="宋体" w:cs="宋体" w:hint="eastAsia"/>
        </w:rPr>
        <w:t>应密切关注诊断、采样、免疫、扑杀、运输、无害化处理的工作人员和疫区内进行疫源分析、流行病学调查、消毒的人员和</w:t>
      </w:r>
      <w:proofErr w:type="gramStart"/>
      <w:r>
        <w:rPr>
          <w:rFonts w:ascii="宋体" w:eastAsia="宋体" w:hAnsi="宋体" w:cs="宋体" w:hint="eastAsia"/>
        </w:rPr>
        <w:t>疫</w:t>
      </w:r>
      <w:proofErr w:type="gramEnd"/>
      <w:r>
        <w:rPr>
          <w:rFonts w:ascii="宋体" w:eastAsia="宋体" w:hAnsi="宋体" w:cs="宋体" w:hint="eastAsia"/>
        </w:rPr>
        <w:t>点饲养场（户）、畜产品和皮张加工企业的工作人员的健康状况。</w:t>
      </w:r>
    </w:p>
    <w:p w:rsidR="00113976" w:rsidRDefault="003F2A89" w:rsidP="00BC2A79">
      <w:pPr>
        <w:pStyle w:val="a5"/>
        <w:numPr>
          <w:ilvl w:val="0"/>
          <w:numId w:val="0"/>
        </w:numPr>
        <w:adjustRightInd w:val="0"/>
        <w:snapToGrid w:val="0"/>
        <w:spacing w:before="312" w:after="312" w:line="360" w:lineRule="auto"/>
        <w:outlineLvl w:val="0"/>
      </w:pPr>
      <w:bookmarkStart w:id="29" w:name="_Toc30953"/>
      <w:r>
        <w:rPr>
          <w:rFonts w:hint="eastAsia"/>
        </w:rPr>
        <w:t xml:space="preserve">6 </w:t>
      </w:r>
      <w:r>
        <w:rPr>
          <w:rFonts w:hint="eastAsia"/>
        </w:rPr>
        <w:t>应急处置</w:t>
      </w:r>
      <w:bookmarkEnd w:id="29"/>
    </w:p>
    <w:p w:rsidR="00113976" w:rsidRDefault="003F2A89">
      <w:pPr>
        <w:pStyle w:val="affb"/>
        <w:adjustRightInd w:val="0"/>
        <w:snapToGrid w:val="0"/>
        <w:spacing w:line="360" w:lineRule="auto"/>
        <w:ind w:firstLineChars="0" w:firstLine="0"/>
        <w:rPr>
          <w:rFonts w:hAnsi="宋体" w:cs="宋体"/>
        </w:rPr>
      </w:pPr>
      <w:r>
        <w:rPr>
          <w:rFonts w:hAnsi="宋体" w:cs="宋体" w:hint="eastAsia"/>
        </w:rPr>
        <w:t>6</w:t>
      </w:r>
      <w:r>
        <w:rPr>
          <w:rFonts w:hAnsi="宋体" w:cs="宋体"/>
        </w:rPr>
        <w:t xml:space="preserve">.1 </w:t>
      </w:r>
      <w:r>
        <w:rPr>
          <w:rFonts w:hAnsi="宋体" w:cs="宋体"/>
        </w:rPr>
        <w:t>动物疫病应急处置人员身体</w:t>
      </w:r>
      <w:r>
        <w:rPr>
          <w:rFonts w:hAnsi="宋体" w:cs="宋体" w:hint="eastAsia"/>
        </w:rPr>
        <w:t>如果出现</w:t>
      </w:r>
      <w:r>
        <w:rPr>
          <w:rFonts w:hAnsi="宋体" w:cs="宋体"/>
        </w:rPr>
        <w:t>不适症状，应当立即停止工作，并及时</w:t>
      </w:r>
      <w:r>
        <w:rPr>
          <w:rFonts w:hAnsi="宋体" w:cs="宋体" w:hint="eastAsia"/>
        </w:rPr>
        <w:t>就医</w:t>
      </w:r>
      <w:r>
        <w:rPr>
          <w:rFonts w:hAnsi="宋体" w:cs="宋体"/>
        </w:rPr>
        <w:t>，</w:t>
      </w:r>
    </w:p>
    <w:p w:rsidR="00113976" w:rsidRDefault="003F2A89">
      <w:pPr>
        <w:pStyle w:val="affb"/>
        <w:adjustRightInd w:val="0"/>
        <w:snapToGrid w:val="0"/>
        <w:spacing w:line="360" w:lineRule="auto"/>
        <w:ind w:firstLineChars="0" w:firstLine="0"/>
        <w:rPr>
          <w:rFonts w:hAnsi="宋体" w:cs="宋体"/>
        </w:rPr>
      </w:pPr>
      <w:r>
        <w:rPr>
          <w:rFonts w:hAnsi="宋体" w:cs="宋体" w:hint="eastAsia"/>
        </w:rPr>
        <w:t>6</w:t>
      </w:r>
      <w:r>
        <w:rPr>
          <w:rFonts w:hAnsi="宋体" w:cs="宋体"/>
        </w:rPr>
        <w:t xml:space="preserve">.2 </w:t>
      </w:r>
      <w:r>
        <w:rPr>
          <w:rFonts w:hAnsi="宋体" w:cs="宋体"/>
        </w:rPr>
        <w:t>动物疫病应急处置人员防护措施如出现意外，应立即停止工作</w:t>
      </w:r>
      <w:r>
        <w:rPr>
          <w:rFonts w:hAnsi="宋体" w:cs="宋体" w:hint="eastAsia"/>
        </w:rPr>
        <w:t>，</w:t>
      </w:r>
      <w:r>
        <w:rPr>
          <w:rFonts w:hAnsi="宋体" w:cs="宋体"/>
        </w:rPr>
        <w:t>马</w:t>
      </w:r>
      <w:r>
        <w:rPr>
          <w:rFonts w:hAnsi="宋体" w:cs="宋体" w:hint="eastAsia"/>
        </w:rPr>
        <w:t>上</w:t>
      </w:r>
      <w:r>
        <w:rPr>
          <w:rFonts w:hAnsi="宋体" w:cs="宋体"/>
        </w:rPr>
        <w:t>进行</w:t>
      </w:r>
      <w:r>
        <w:rPr>
          <w:rFonts w:hAnsi="宋体" w:cs="宋体" w:hint="eastAsia"/>
        </w:rPr>
        <w:t>清洗消毒</w:t>
      </w:r>
      <w:r>
        <w:rPr>
          <w:rFonts w:hAnsi="宋体" w:cs="宋体"/>
        </w:rPr>
        <w:t>并接受健康监测。</w:t>
      </w:r>
    </w:p>
    <w:p w:rsidR="00113976" w:rsidRDefault="003F2A89">
      <w:pPr>
        <w:pStyle w:val="affffff4"/>
        <w:framePr w:wrap="around"/>
      </w:pPr>
      <w:r>
        <w:t>_________________________________</w:t>
      </w:r>
    </w:p>
    <w:sectPr w:rsidR="00113976">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A89" w:rsidRDefault="003F2A89">
      <w:r>
        <w:separator/>
      </w:r>
    </w:p>
  </w:endnote>
  <w:endnote w:type="continuationSeparator" w:id="0">
    <w:p w:rsidR="003F2A89" w:rsidRDefault="003F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976" w:rsidRDefault="003F2A89">
    <w:pPr>
      <w:pStyle w:val="afff2"/>
    </w:pPr>
    <w:r>
      <w:fldChar w:fldCharType="begin"/>
    </w:r>
    <w:r>
      <w:instrText xml:space="preserve"> PAGE  \* MERGEFORMAT </w:instrText>
    </w:r>
    <w:r>
      <w:fldChar w:fldCharType="separate"/>
    </w:r>
    <w:r w:rsidR="00BC2A7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A89" w:rsidRDefault="003F2A89">
      <w:r>
        <w:separator/>
      </w:r>
    </w:p>
  </w:footnote>
  <w:footnote w:type="continuationSeparator" w:id="0">
    <w:p w:rsidR="003F2A89" w:rsidRDefault="003F2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976" w:rsidRDefault="003F2A89">
    <w:pPr>
      <w:pStyle w:val="afff3"/>
    </w:pPr>
    <w:r>
      <w:t xml:space="preserve">DB21/ </w:t>
    </w:r>
    <w:r>
      <w:rPr>
        <w:rFonts w:hint="eastAsia"/>
      </w:rPr>
      <w:t>T2878</w:t>
    </w:r>
    <w:r>
      <w:t>—</w:t>
    </w:r>
    <w:r>
      <w:t>201</w:t>
    </w:r>
    <w:r>
      <w:rPr>
        <w:rFonts w:hint="eastAsia"/>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8">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left" w:pos="760"/>
        </w:tabs>
        <w:ind w:left="1264" w:hanging="413"/>
      </w:pPr>
      <w:rPr>
        <w:rFonts w:ascii="Symbol" w:hAnsi="Symbol" w:hint="default"/>
        <w:color w:val="auto"/>
      </w:rPr>
    </w:lvl>
    <w:lvl w:ilvl="2">
      <w:start w:val="1"/>
      <w:numFmt w:val="bullet"/>
      <w:pStyle w:val="af"/>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start w:val="1"/>
      <w:numFmt w:val="decimal"/>
      <w:pStyle w:val="af0"/>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start w:val="1"/>
      <w:numFmt w:val="lowerLetter"/>
      <w:pStyle w:val="af1"/>
      <w:lvlText w:val="%1)"/>
      <w:lvlJc w:val="left"/>
      <w:pPr>
        <w:tabs>
          <w:tab w:val="left" w:pos="840"/>
        </w:tabs>
        <w:ind w:left="839" w:hanging="419"/>
      </w:pPr>
      <w:rPr>
        <w:rFonts w:ascii="宋体" w:eastAsia="宋体" w:hint="eastAsia"/>
        <w:b w:val="0"/>
        <w:i w:val="0"/>
        <w:sz w:val="21"/>
        <w:szCs w:val="21"/>
      </w:rPr>
    </w:lvl>
    <w:lvl w:ilvl="1">
      <w:start w:val="1"/>
      <w:numFmt w:val="decimal"/>
      <w:pStyle w:val="af2"/>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3">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start w:val="1"/>
      <w:numFmt w:val="lowerLetter"/>
      <w:pStyle w:val="afe"/>
      <w:lvlText w:val="%1)"/>
      <w:lvlJc w:val="left"/>
      <w:pPr>
        <w:tabs>
          <w:tab w:val="left" w:pos="839"/>
        </w:tabs>
        <w:ind w:left="839" w:hanging="419"/>
      </w:pPr>
      <w:rPr>
        <w:rFonts w:ascii="宋体" w:eastAsia="宋体" w:hint="eastAsia"/>
        <w:b w:val="0"/>
        <w:i w:val="0"/>
        <w:sz w:val="21"/>
      </w:rPr>
    </w:lvl>
    <w:lvl w:ilvl="1">
      <w:start w:val="1"/>
      <w:numFmt w:val="decimal"/>
      <w:pStyle w:val="a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10"/>
  </w:num>
  <w:num w:numId="2">
    <w:abstractNumId w:val="6"/>
  </w:num>
  <w:num w:numId="3">
    <w:abstractNumId w:val="9"/>
  </w:num>
  <w:num w:numId="4">
    <w:abstractNumId w:val="2"/>
  </w:num>
  <w:num w:numId="5">
    <w:abstractNumId w:val="11"/>
  </w:num>
  <w:num w:numId="6">
    <w:abstractNumId w:val="17"/>
  </w:num>
  <w:num w:numId="7">
    <w:abstractNumId w:val="0"/>
  </w:num>
  <w:num w:numId="8">
    <w:abstractNumId w:val="12"/>
  </w:num>
  <w:num w:numId="9">
    <w:abstractNumId w:val="7"/>
  </w:num>
  <w:num w:numId="10">
    <w:abstractNumId w:val="5"/>
  </w:num>
  <w:num w:numId="11">
    <w:abstractNumId w:val="15"/>
  </w:num>
  <w:num w:numId="12">
    <w:abstractNumId w:val="13"/>
  </w:num>
  <w:num w:numId="13">
    <w:abstractNumId w:val="16"/>
  </w:num>
  <w:num w:numId="14">
    <w:abstractNumId w:val="8"/>
  </w:num>
  <w:num w:numId="15">
    <w:abstractNumId w:val="1"/>
  </w:num>
  <w:num w:numId="16">
    <w:abstractNumId w:val="4"/>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M3OTFlMjJmMzJjMjJiYjg4MDQ4NzI4MmYxM2FkZDQifQ=="/>
  </w:docVars>
  <w:rsids>
    <w:rsidRoot w:val="00035925"/>
    <w:rsid w:val="00000244"/>
    <w:rsid w:val="0000185F"/>
    <w:rsid w:val="0000586F"/>
    <w:rsid w:val="00013D86"/>
    <w:rsid w:val="00013E02"/>
    <w:rsid w:val="0002143C"/>
    <w:rsid w:val="00025A65"/>
    <w:rsid w:val="00026C31"/>
    <w:rsid w:val="00027280"/>
    <w:rsid w:val="000309DC"/>
    <w:rsid w:val="000320A7"/>
    <w:rsid w:val="00035925"/>
    <w:rsid w:val="0004364D"/>
    <w:rsid w:val="00067CDF"/>
    <w:rsid w:val="00074FBE"/>
    <w:rsid w:val="00083A09"/>
    <w:rsid w:val="0009005E"/>
    <w:rsid w:val="00092857"/>
    <w:rsid w:val="000A20A9"/>
    <w:rsid w:val="000A48B1"/>
    <w:rsid w:val="000B2061"/>
    <w:rsid w:val="000B3143"/>
    <w:rsid w:val="000B47F8"/>
    <w:rsid w:val="000C6B05"/>
    <w:rsid w:val="000C6DD6"/>
    <w:rsid w:val="000C73D4"/>
    <w:rsid w:val="000D2CF3"/>
    <w:rsid w:val="000D3D4C"/>
    <w:rsid w:val="000D4F51"/>
    <w:rsid w:val="000D718B"/>
    <w:rsid w:val="000E0C46"/>
    <w:rsid w:val="000E2852"/>
    <w:rsid w:val="000F030C"/>
    <w:rsid w:val="000F129C"/>
    <w:rsid w:val="000F6A60"/>
    <w:rsid w:val="001056DE"/>
    <w:rsid w:val="001124C0"/>
    <w:rsid w:val="00113976"/>
    <w:rsid w:val="00121DE0"/>
    <w:rsid w:val="0013175F"/>
    <w:rsid w:val="00145757"/>
    <w:rsid w:val="001512B4"/>
    <w:rsid w:val="00161F89"/>
    <w:rsid w:val="001620A5"/>
    <w:rsid w:val="00164E53"/>
    <w:rsid w:val="001666E2"/>
    <w:rsid w:val="0016699D"/>
    <w:rsid w:val="00167142"/>
    <w:rsid w:val="00175159"/>
    <w:rsid w:val="00176208"/>
    <w:rsid w:val="0018211B"/>
    <w:rsid w:val="001835E0"/>
    <w:rsid w:val="00183B60"/>
    <w:rsid w:val="001840D3"/>
    <w:rsid w:val="001900F8"/>
    <w:rsid w:val="00191258"/>
    <w:rsid w:val="00192680"/>
    <w:rsid w:val="00193037"/>
    <w:rsid w:val="00193A2C"/>
    <w:rsid w:val="001A288E"/>
    <w:rsid w:val="001B6DC2"/>
    <w:rsid w:val="001C149C"/>
    <w:rsid w:val="001C21AC"/>
    <w:rsid w:val="001C47BA"/>
    <w:rsid w:val="001C4E11"/>
    <w:rsid w:val="001C59EA"/>
    <w:rsid w:val="001D406C"/>
    <w:rsid w:val="001D41EE"/>
    <w:rsid w:val="001E0380"/>
    <w:rsid w:val="001E13B1"/>
    <w:rsid w:val="001F3A19"/>
    <w:rsid w:val="0020514B"/>
    <w:rsid w:val="002332F7"/>
    <w:rsid w:val="00234467"/>
    <w:rsid w:val="00237D8D"/>
    <w:rsid w:val="00241DA2"/>
    <w:rsid w:val="00247FEE"/>
    <w:rsid w:val="00250E7D"/>
    <w:rsid w:val="0025600F"/>
    <w:rsid w:val="002564FF"/>
    <w:rsid w:val="002565D5"/>
    <w:rsid w:val="002622C0"/>
    <w:rsid w:val="002778AE"/>
    <w:rsid w:val="0028269A"/>
    <w:rsid w:val="00283590"/>
    <w:rsid w:val="00286973"/>
    <w:rsid w:val="00294E70"/>
    <w:rsid w:val="002A1924"/>
    <w:rsid w:val="002A6851"/>
    <w:rsid w:val="002A7420"/>
    <w:rsid w:val="002B0D2B"/>
    <w:rsid w:val="002B0F12"/>
    <w:rsid w:val="002B1308"/>
    <w:rsid w:val="002B4554"/>
    <w:rsid w:val="002C72D8"/>
    <w:rsid w:val="002D11FA"/>
    <w:rsid w:val="002D2F2D"/>
    <w:rsid w:val="002E0DDF"/>
    <w:rsid w:val="002E2906"/>
    <w:rsid w:val="002E363B"/>
    <w:rsid w:val="002E5635"/>
    <w:rsid w:val="002E64C3"/>
    <w:rsid w:val="002E6A2C"/>
    <w:rsid w:val="002F1BE4"/>
    <w:rsid w:val="002F1D8C"/>
    <w:rsid w:val="002F21DA"/>
    <w:rsid w:val="00301F39"/>
    <w:rsid w:val="00325926"/>
    <w:rsid w:val="00325CCD"/>
    <w:rsid w:val="00327A8A"/>
    <w:rsid w:val="00330E02"/>
    <w:rsid w:val="00336610"/>
    <w:rsid w:val="00343F73"/>
    <w:rsid w:val="00345060"/>
    <w:rsid w:val="0035323B"/>
    <w:rsid w:val="0035435C"/>
    <w:rsid w:val="003609D2"/>
    <w:rsid w:val="003638B2"/>
    <w:rsid w:val="00363F22"/>
    <w:rsid w:val="00375564"/>
    <w:rsid w:val="003818D9"/>
    <w:rsid w:val="00383191"/>
    <w:rsid w:val="00386DED"/>
    <w:rsid w:val="003912E7"/>
    <w:rsid w:val="00393947"/>
    <w:rsid w:val="00395FDB"/>
    <w:rsid w:val="003A2275"/>
    <w:rsid w:val="003A55F9"/>
    <w:rsid w:val="003A6A4F"/>
    <w:rsid w:val="003A6C17"/>
    <w:rsid w:val="003A7088"/>
    <w:rsid w:val="003B00DF"/>
    <w:rsid w:val="003B1275"/>
    <w:rsid w:val="003B1778"/>
    <w:rsid w:val="003C11CB"/>
    <w:rsid w:val="003C75F3"/>
    <w:rsid w:val="003C78A3"/>
    <w:rsid w:val="003E1157"/>
    <w:rsid w:val="003E1867"/>
    <w:rsid w:val="003E5729"/>
    <w:rsid w:val="003F2A89"/>
    <w:rsid w:val="003F4EE0"/>
    <w:rsid w:val="003F7700"/>
    <w:rsid w:val="00402153"/>
    <w:rsid w:val="00402FC1"/>
    <w:rsid w:val="0040556E"/>
    <w:rsid w:val="00425082"/>
    <w:rsid w:val="00431DEB"/>
    <w:rsid w:val="00446B29"/>
    <w:rsid w:val="00453F9A"/>
    <w:rsid w:val="00471E91"/>
    <w:rsid w:val="00474675"/>
    <w:rsid w:val="0047470C"/>
    <w:rsid w:val="0047743B"/>
    <w:rsid w:val="004A35F9"/>
    <w:rsid w:val="004A7467"/>
    <w:rsid w:val="004B1436"/>
    <w:rsid w:val="004B24C1"/>
    <w:rsid w:val="004C292F"/>
    <w:rsid w:val="00510280"/>
    <w:rsid w:val="00513D73"/>
    <w:rsid w:val="00514A43"/>
    <w:rsid w:val="005174E5"/>
    <w:rsid w:val="00522393"/>
    <w:rsid w:val="00522620"/>
    <w:rsid w:val="00525656"/>
    <w:rsid w:val="00534C02"/>
    <w:rsid w:val="0054193B"/>
    <w:rsid w:val="0054264B"/>
    <w:rsid w:val="00543786"/>
    <w:rsid w:val="005533D7"/>
    <w:rsid w:val="00561E4B"/>
    <w:rsid w:val="005703DE"/>
    <w:rsid w:val="0058464E"/>
    <w:rsid w:val="00593B48"/>
    <w:rsid w:val="005A01CB"/>
    <w:rsid w:val="005A23EC"/>
    <w:rsid w:val="005A58FF"/>
    <w:rsid w:val="005A5EAF"/>
    <w:rsid w:val="005A64C0"/>
    <w:rsid w:val="005B3C11"/>
    <w:rsid w:val="005C1C28"/>
    <w:rsid w:val="005C6DB5"/>
    <w:rsid w:val="005E19E7"/>
    <w:rsid w:val="005F0D35"/>
    <w:rsid w:val="006031EE"/>
    <w:rsid w:val="0061716C"/>
    <w:rsid w:val="006243A1"/>
    <w:rsid w:val="00632E56"/>
    <w:rsid w:val="00635CBA"/>
    <w:rsid w:val="00637114"/>
    <w:rsid w:val="0064338B"/>
    <w:rsid w:val="00646542"/>
    <w:rsid w:val="006504F4"/>
    <w:rsid w:val="00654BC9"/>
    <w:rsid w:val="006552FD"/>
    <w:rsid w:val="00663AF3"/>
    <w:rsid w:val="00666B6C"/>
    <w:rsid w:val="00682682"/>
    <w:rsid w:val="00682702"/>
    <w:rsid w:val="00682CAE"/>
    <w:rsid w:val="00692368"/>
    <w:rsid w:val="00694ED3"/>
    <w:rsid w:val="006A2EBC"/>
    <w:rsid w:val="006A5EA0"/>
    <w:rsid w:val="006A783B"/>
    <w:rsid w:val="006A7B33"/>
    <w:rsid w:val="006B05BF"/>
    <w:rsid w:val="006B4E13"/>
    <w:rsid w:val="006B75DD"/>
    <w:rsid w:val="006C67E0"/>
    <w:rsid w:val="006C7ABA"/>
    <w:rsid w:val="006D0D60"/>
    <w:rsid w:val="006D1122"/>
    <w:rsid w:val="006D3C00"/>
    <w:rsid w:val="006D6CF4"/>
    <w:rsid w:val="006D6FDE"/>
    <w:rsid w:val="006E3675"/>
    <w:rsid w:val="006E4A7F"/>
    <w:rsid w:val="006F14E5"/>
    <w:rsid w:val="006F37D3"/>
    <w:rsid w:val="00704DF6"/>
    <w:rsid w:val="0070651C"/>
    <w:rsid w:val="007132A3"/>
    <w:rsid w:val="00716421"/>
    <w:rsid w:val="00724EFB"/>
    <w:rsid w:val="007250F2"/>
    <w:rsid w:val="00734DCB"/>
    <w:rsid w:val="007419C3"/>
    <w:rsid w:val="00744F22"/>
    <w:rsid w:val="007467A7"/>
    <w:rsid w:val="007469DD"/>
    <w:rsid w:val="0074741B"/>
    <w:rsid w:val="0074759E"/>
    <w:rsid w:val="007478EA"/>
    <w:rsid w:val="0075415C"/>
    <w:rsid w:val="00763502"/>
    <w:rsid w:val="007913AB"/>
    <w:rsid w:val="007914F7"/>
    <w:rsid w:val="007B1625"/>
    <w:rsid w:val="007B4633"/>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3758"/>
    <w:rsid w:val="00817A00"/>
    <w:rsid w:val="00835DB3"/>
    <w:rsid w:val="0083617B"/>
    <w:rsid w:val="008371BD"/>
    <w:rsid w:val="008504A8"/>
    <w:rsid w:val="0085282E"/>
    <w:rsid w:val="00861AD6"/>
    <w:rsid w:val="0087198C"/>
    <w:rsid w:val="00872C1F"/>
    <w:rsid w:val="00873B42"/>
    <w:rsid w:val="008856D8"/>
    <w:rsid w:val="00892E82"/>
    <w:rsid w:val="00893DD8"/>
    <w:rsid w:val="008A36FC"/>
    <w:rsid w:val="008A3F14"/>
    <w:rsid w:val="008C1B58"/>
    <w:rsid w:val="008C39AE"/>
    <w:rsid w:val="008C590D"/>
    <w:rsid w:val="008E031B"/>
    <w:rsid w:val="008E7029"/>
    <w:rsid w:val="008E7EF6"/>
    <w:rsid w:val="008F1F98"/>
    <w:rsid w:val="008F6758"/>
    <w:rsid w:val="009040DD"/>
    <w:rsid w:val="00905B47"/>
    <w:rsid w:val="0091331C"/>
    <w:rsid w:val="009279DE"/>
    <w:rsid w:val="00930116"/>
    <w:rsid w:val="0094212C"/>
    <w:rsid w:val="00953C1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918"/>
    <w:rsid w:val="009A3A7C"/>
    <w:rsid w:val="009A5606"/>
    <w:rsid w:val="009B0B24"/>
    <w:rsid w:val="009B2ADB"/>
    <w:rsid w:val="009B46F0"/>
    <w:rsid w:val="009B603A"/>
    <w:rsid w:val="009C2D0E"/>
    <w:rsid w:val="009C3DAC"/>
    <w:rsid w:val="009C42E0"/>
    <w:rsid w:val="009D52E5"/>
    <w:rsid w:val="009D5362"/>
    <w:rsid w:val="009E1415"/>
    <w:rsid w:val="009E6116"/>
    <w:rsid w:val="00A02E43"/>
    <w:rsid w:val="00A065F9"/>
    <w:rsid w:val="00A07F34"/>
    <w:rsid w:val="00A22154"/>
    <w:rsid w:val="00A25C38"/>
    <w:rsid w:val="00A36BBE"/>
    <w:rsid w:val="00A4307A"/>
    <w:rsid w:val="00A47EBB"/>
    <w:rsid w:val="00A51CDD"/>
    <w:rsid w:val="00A64A84"/>
    <w:rsid w:val="00A6730D"/>
    <w:rsid w:val="00A71625"/>
    <w:rsid w:val="00A71B9B"/>
    <w:rsid w:val="00A751C7"/>
    <w:rsid w:val="00A87844"/>
    <w:rsid w:val="00A979F2"/>
    <w:rsid w:val="00AA0257"/>
    <w:rsid w:val="00AA038C"/>
    <w:rsid w:val="00AA7A09"/>
    <w:rsid w:val="00AB3B50"/>
    <w:rsid w:val="00AC05B1"/>
    <w:rsid w:val="00AC4078"/>
    <w:rsid w:val="00AD356C"/>
    <w:rsid w:val="00AE2914"/>
    <w:rsid w:val="00AE6BC3"/>
    <w:rsid w:val="00AE6D15"/>
    <w:rsid w:val="00AF1C97"/>
    <w:rsid w:val="00B04182"/>
    <w:rsid w:val="00B056DD"/>
    <w:rsid w:val="00B07AE3"/>
    <w:rsid w:val="00B11430"/>
    <w:rsid w:val="00B353EB"/>
    <w:rsid w:val="00B439C4"/>
    <w:rsid w:val="00B4414D"/>
    <w:rsid w:val="00B4535E"/>
    <w:rsid w:val="00B52A8C"/>
    <w:rsid w:val="00B636A8"/>
    <w:rsid w:val="00B665C6"/>
    <w:rsid w:val="00B66817"/>
    <w:rsid w:val="00B726E0"/>
    <w:rsid w:val="00B74B7A"/>
    <w:rsid w:val="00B805AF"/>
    <w:rsid w:val="00B869EC"/>
    <w:rsid w:val="00B9397A"/>
    <w:rsid w:val="00B9633D"/>
    <w:rsid w:val="00BA0B75"/>
    <w:rsid w:val="00BA2EBE"/>
    <w:rsid w:val="00BB04A4"/>
    <w:rsid w:val="00BB0F28"/>
    <w:rsid w:val="00BB458A"/>
    <w:rsid w:val="00BC2A79"/>
    <w:rsid w:val="00BD00D3"/>
    <w:rsid w:val="00BD1659"/>
    <w:rsid w:val="00BD3AA9"/>
    <w:rsid w:val="00BD4A18"/>
    <w:rsid w:val="00BD6DB2"/>
    <w:rsid w:val="00BE11CF"/>
    <w:rsid w:val="00BE21AB"/>
    <w:rsid w:val="00BE55CB"/>
    <w:rsid w:val="00BF617A"/>
    <w:rsid w:val="00BF6FCE"/>
    <w:rsid w:val="00C0379D"/>
    <w:rsid w:val="00C03931"/>
    <w:rsid w:val="00C05FE3"/>
    <w:rsid w:val="00C1208D"/>
    <w:rsid w:val="00C14251"/>
    <w:rsid w:val="00C2136D"/>
    <w:rsid w:val="00C214EE"/>
    <w:rsid w:val="00C2314B"/>
    <w:rsid w:val="00C23DA7"/>
    <w:rsid w:val="00C24971"/>
    <w:rsid w:val="00C26BE5"/>
    <w:rsid w:val="00C26E4D"/>
    <w:rsid w:val="00C27909"/>
    <w:rsid w:val="00C27B03"/>
    <w:rsid w:val="00C314E1"/>
    <w:rsid w:val="00C34397"/>
    <w:rsid w:val="00C3788B"/>
    <w:rsid w:val="00C4095D"/>
    <w:rsid w:val="00C45263"/>
    <w:rsid w:val="00C601D2"/>
    <w:rsid w:val="00C65BCC"/>
    <w:rsid w:val="00C66970"/>
    <w:rsid w:val="00C8691C"/>
    <w:rsid w:val="00C926B4"/>
    <w:rsid w:val="00CA168A"/>
    <w:rsid w:val="00CA357E"/>
    <w:rsid w:val="00CA44F9"/>
    <w:rsid w:val="00CA4A69"/>
    <w:rsid w:val="00CB166C"/>
    <w:rsid w:val="00CC3E0C"/>
    <w:rsid w:val="00CC58D3"/>
    <w:rsid w:val="00CC784D"/>
    <w:rsid w:val="00CD2F9A"/>
    <w:rsid w:val="00CE66C6"/>
    <w:rsid w:val="00D01165"/>
    <w:rsid w:val="00D0337B"/>
    <w:rsid w:val="00D0524C"/>
    <w:rsid w:val="00D07687"/>
    <w:rsid w:val="00D079B2"/>
    <w:rsid w:val="00D114E9"/>
    <w:rsid w:val="00D11F36"/>
    <w:rsid w:val="00D30B64"/>
    <w:rsid w:val="00D429C6"/>
    <w:rsid w:val="00D47748"/>
    <w:rsid w:val="00D54CC3"/>
    <w:rsid w:val="00D6041A"/>
    <w:rsid w:val="00D633EB"/>
    <w:rsid w:val="00D70B8F"/>
    <w:rsid w:val="00D72705"/>
    <w:rsid w:val="00D82FF7"/>
    <w:rsid w:val="00D847FE"/>
    <w:rsid w:val="00D8617E"/>
    <w:rsid w:val="00D964EA"/>
    <w:rsid w:val="00D966D0"/>
    <w:rsid w:val="00DA0C59"/>
    <w:rsid w:val="00DA3991"/>
    <w:rsid w:val="00DB0990"/>
    <w:rsid w:val="00DB7E6C"/>
    <w:rsid w:val="00DC7F19"/>
    <w:rsid w:val="00DD5A29"/>
    <w:rsid w:val="00DD5D9D"/>
    <w:rsid w:val="00DE35CB"/>
    <w:rsid w:val="00DF21E9"/>
    <w:rsid w:val="00E00F14"/>
    <w:rsid w:val="00E06386"/>
    <w:rsid w:val="00E24EB4"/>
    <w:rsid w:val="00E320ED"/>
    <w:rsid w:val="00E33AFB"/>
    <w:rsid w:val="00E34218"/>
    <w:rsid w:val="00E46282"/>
    <w:rsid w:val="00E5216E"/>
    <w:rsid w:val="00E82344"/>
    <w:rsid w:val="00E84C82"/>
    <w:rsid w:val="00E84D64"/>
    <w:rsid w:val="00E853DB"/>
    <w:rsid w:val="00E87408"/>
    <w:rsid w:val="00E914C4"/>
    <w:rsid w:val="00E934F5"/>
    <w:rsid w:val="00E96961"/>
    <w:rsid w:val="00EA72EC"/>
    <w:rsid w:val="00EB11CB"/>
    <w:rsid w:val="00EB275A"/>
    <w:rsid w:val="00EB6640"/>
    <w:rsid w:val="00EB786A"/>
    <w:rsid w:val="00EB7CB6"/>
    <w:rsid w:val="00EC1578"/>
    <w:rsid w:val="00EC1C72"/>
    <w:rsid w:val="00EC3CC9"/>
    <w:rsid w:val="00EC680A"/>
    <w:rsid w:val="00EE2BED"/>
    <w:rsid w:val="00EE374B"/>
    <w:rsid w:val="00EE654C"/>
    <w:rsid w:val="00EE7505"/>
    <w:rsid w:val="00F11BB5"/>
    <w:rsid w:val="00F1417B"/>
    <w:rsid w:val="00F217ED"/>
    <w:rsid w:val="00F27637"/>
    <w:rsid w:val="00F34B99"/>
    <w:rsid w:val="00F52DAB"/>
    <w:rsid w:val="00F543F0"/>
    <w:rsid w:val="00F56E76"/>
    <w:rsid w:val="00F76E7E"/>
    <w:rsid w:val="00F81D29"/>
    <w:rsid w:val="00F83CC7"/>
    <w:rsid w:val="00F91C4D"/>
    <w:rsid w:val="00F92FD9"/>
    <w:rsid w:val="00FA199D"/>
    <w:rsid w:val="00FA6684"/>
    <w:rsid w:val="00FA731E"/>
    <w:rsid w:val="00FB2B38"/>
    <w:rsid w:val="00FC4683"/>
    <w:rsid w:val="00FC6358"/>
    <w:rsid w:val="00FD01CF"/>
    <w:rsid w:val="00FD320D"/>
    <w:rsid w:val="00FD4E74"/>
    <w:rsid w:val="00FE23DE"/>
    <w:rsid w:val="07A17A57"/>
    <w:rsid w:val="160276ED"/>
    <w:rsid w:val="501B2519"/>
    <w:rsid w:val="5B335064"/>
    <w:rsid w:val="71813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header" w:qFormat="1"/>
    <w:lsdException w:name="footer" w:qFormat="1"/>
    <w:lsdException w:name="index heading" w:qFormat="1"/>
    <w:lsdException w:name="caption" w:qFormat="1"/>
    <w:lsdException w:name="footnote reference" w:semiHidden="1" w:qFormat="1"/>
    <w:lsdException w:name="page number" w:qFormat="1"/>
    <w:lsdException w:name="endnote reference" w:semiHidden="1" w:qFormat="1"/>
    <w:lsdException w:name="endnote text" w:semiHidden="1"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1">
    <w:name w:val="Normal"/>
    <w:qFormat/>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7">
    <w:name w:val="toc 7"/>
    <w:basedOn w:val="aff1"/>
    <w:next w:val="aff1"/>
    <w:autoRedefine/>
    <w:semiHidden/>
    <w:qFormat/>
    <w:pPr>
      <w:tabs>
        <w:tab w:val="right" w:leader="dot" w:pos="9241"/>
      </w:tabs>
      <w:ind w:firstLineChars="500" w:firstLine="505"/>
      <w:jc w:val="left"/>
    </w:pPr>
    <w:rPr>
      <w:rFonts w:ascii="宋体"/>
      <w:szCs w:val="21"/>
    </w:rPr>
  </w:style>
  <w:style w:type="paragraph" w:styleId="8">
    <w:name w:val="index 8"/>
    <w:basedOn w:val="aff1"/>
    <w:next w:val="aff1"/>
    <w:autoRedefine/>
    <w:qFormat/>
    <w:pPr>
      <w:ind w:left="1680" w:hanging="210"/>
      <w:jc w:val="left"/>
    </w:pPr>
    <w:rPr>
      <w:rFonts w:ascii="Calibri" w:hAnsi="Calibri"/>
      <w:sz w:val="20"/>
      <w:szCs w:val="20"/>
    </w:rPr>
  </w:style>
  <w:style w:type="paragraph" w:styleId="aff5">
    <w:name w:val="caption"/>
    <w:basedOn w:val="aff1"/>
    <w:next w:val="aff1"/>
    <w:qFormat/>
    <w:pPr>
      <w:spacing w:before="152" w:after="160"/>
    </w:pPr>
    <w:rPr>
      <w:rFonts w:ascii="Arial" w:eastAsia="黑体" w:hAnsi="Arial" w:cs="Arial"/>
      <w:sz w:val="20"/>
      <w:szCs w:val="20"/>
    </w:rPr>
  </w:style>
  <w:style w:type="paragraph" w:styleId="5">
    <w:name w:val="index 5"/>
    <w:basedOn w:val="aff1"/>
    <w:next w:val="aff1"/>
    <w:autoRedefine/>
    <w:qFormat/>
    <w:pPr>
      <w:ind w:left="1050" w:hanging="210"/>
      <w:jc w:val="left"/>
    </w:pPr>
    <w:rPr>
      <w:rFonts w:ascii="Calibri" w:hAnsi="Calibri"/>
      <w:sz w:val="20"/>
      <w:szCs w:val="20"/>
    </w:rPr>
  </w:style>
  <w:style w:type="paragraph" w:styleId="aff6">
    <w:name w:val="Document Map"/>
    <w:basedOn w:val="aff1"/>
    <w:semiHidden/>
    <w:qFormat/>
    <w:pPr>
      <w:shd w:val="clear" w:color="auto" w:fill="000080"/>
    </w:pPr>
  </w:style>
  <w:style w:type="paragraph" w:styleId="6">
    <w:name w:val="index 6"/>
    <w:basedOn w:val="aff1"/>
    <w:next w:val="aff1"/>
    <w:autoRedefine/>
    <w:qFormat/>
    <w:pPr>
      <w:ind w:left="1260" w:hanging="210"/>
      <w:jc w:val="left"/>
    </w:pPr>
    <w:rPr>
      <w:rFonts w:ascii="Calibri" w:hAnsi="Calibri"/>
      <w:sz w:val="20"/>
      <w:szCs w:val="20"/>
    </w:rPr>
  </w:style>
  <w:style w:type="paragraph" w:styleId="4">
    <w:name w:val="index 4"/>
    <w:basedOn w:val="aff1"/>
    <w:next w:val="aff1"/>
    <w:autoRedefine/>
    <w:qFormat/>
    <w:pPr>
      <w:ind w:left="840" w:hanging="210"/>
      <w:jc w:val="left"/>
    </w:pPr>
    <w:rPr>
      <w:rFonts w:ascii="Calibri" w:hAnsi="Calibri"/>
      <w:sz w:val="20"/>
      <w:szCs w:val="20"/>
    </w:rPr>
  </w:style>
  <w:style w:type="paragraph" w:styleId="50">
    <w:name w:val="toc 5"/>
    <w:basedOn w:val="aff1"/>
    <w:next w:val="aff1"/>
    <w:autoRedefine/>
    <w:semiHidden/>
    <w:qFormat/>
    <w:pPr>
      <w:tabs>
        <w:tab w:val="right" w:leader="dot" w:pos="9241"/>
      </w:tabs>
      <w:ind w:firstLineChars="300" w:firstLine="300"/>
      <w:jc w:val="left"/>
    </w:pPr>
    <w:rPr>
      <w:rFonts w:ascii="宋体"/>
      <w:szCs w:val="21"/>
    </w:rPr>
  </w:style>
  <w:style w:type="paragraph" w:styleId="3">
    <w:name w:val="toc 3"/>
    <w:basedOn w:val="aff1"/>
    <w:next w:val="aff1"/>
    <w:autoRedefine/>
    <w:semiHidden/>
    <w:qFormat/>
    <w:pPr>
      <w:tabs>
        <w:tab w:val="right" w:leader="dot" w:pos="9241"/>
      </w:tabs>
      <w:ind w:firstLineChars="100" w:firstLine="102"/>
      <w:jc w:val="left"/>
    </w:pPr>
    <w:rPr>
      <w:rFonts w:ascii="宋体"/>
      <w:szCs w:val="21"/>
    </w:rPr>
  </w:style>
  <w:style w:type="paragraph" w:styleId="80">
    <w:name w:val="toc 8"/>
    <w:basedOn w:val="aff1"/>
    <w:next w:val="aff1"/>
    <w:autoRedefine/>
    <w:semiHidden/>
    <w:qFormat/>
    <w:pPr>
      <w:tabs>
        <w:tab w:val="right" w:leader="dot" w:pos="9241"/>
      </w:tabs>
      <w:ind w:firstLineChars="600" w:firstLine="607"/>
      <w:jc w:val="left"/>
    </w:pPr>
    <w:rPr>
      <w:rFonts w:ascii="宋体"/>
      <w:szCs w:val="21"/>
    </w:rPr>
  </w:style>
  <w:style w:type="paragraph" w:styleId="30">
    <w:name w:val="index 3"/>
    <w:basedOn w:val="aff1"/>
    <w:next w:val="aff1"/>
    <w:autoRedefine/>
    <w:qFormat/>
    <w:pPr>
      <w:ind w:left="630" w:hanging="210"/>
      <w:jc w:val="left"/>
    </w:pPr>
    <w:rPr>
      <w:rFonts w:ascii="Calibri" w:hAnsi="Calibri"/>
      <w:sz w:val="20"/>
      <w:szCs w:val="20"/>
    </w:rPr>
  </w:style>
  <w:style w:type="paragraph" w:styleId="aff7">
    <w:name w:val="endnote text"/>
    <w:basedOn w:val="aff1"/>
    <w:semiHidden/>
    <w:qFormat/>
    <w:pPr>
      <w:snapToGrid w:val="0"/>
      <w:jc w:val="left"/>
    </w:pPr>
  </w:style>
  <w:style w:type="paragraph" w:styleId="aff8">
    <w:name w:val="footer"/>
    <w:basedOn w:val="aff1"/>
    <w:qFormat/>
    <w:pPr>
      <w:snapToGrid w:val="0"/>
      <w:ind w:rightChars="100" w:right="210"/>
      <w:jc w:val="right"/>
    </w:pPr>
    <w:rPr>
      <w:sz w:val="18"/>
      <w:szCs w:val="18"/>
    </w:rPr>
  </w:style>
  <w:style w:type="paragraph" w:styleId="aff9">
    <w:name w:val="header"/>
    <w:basedOn w:val="aff1"/>
    <w:qFormat/>
    <w:pPr>
      <w:snapToGrid w:val="0"/>
      <w:jc w:val="left"/>
    </w:pPr>
    <w:rPr>
      <w:sz w:val="18"/>
      <w:szCs w:val="18"/>
    </w:rPr>
  </w:style>
  <w:style w:type="paragraph" w:styleId="1">
    <w:name w:val="toc 1"/>
    <w:basedOn w:val="aff1"/>
    <w:next w:val="aff1"/>
    <w:autoRedefine/>
    <w:uiPriority w:val="39"/>
    <w:qFormat/>
    <w:pPr>
      <w:tabs>
        <w:tab w:val="right" w:leader="dot" w:pos="9241"/>
      </w:tabs>
      <w:spacing w:beforeLines="25" w:afterLines="25"/>
      <w:jc w:val="left"/>
    </w:pPr>
    <w:rPr>
      <w:rFonts w:ascii="宋体"/>
      <w:szCs w:val="21"/>
    </w:rPr>
  </w:style>
  <w:style w:type="paragraph" w:styleId="40">
    <w:name w:val="toc 4"/>
    <w:basedOn w:val="aff1"/>
    <w:next w:val="aff1"/>
    <w:autoRedefine/>
    <w:semiHidden/>
    <w:qFormat/>
    <w:pPr>
      <w:tabs>
        <w:tab w:val="right" w:leader="dot" w:pos="9241"/>
      </w:tabs>
      <w:ind w:firstLineChars="200" w:firstLine="198"/>
      <w:jc w:val="left"/>
    </w:pPr>
    <w:rPr>
      <w:rFonts w:ascii="宋体"/>
      <w:szCs w:val="21"/>
    </w:rPr>
  </w:style>
  <w:style w:type="paragraph" w:styleId="affa">
    <w:name w:val="index heading"/>
    <w:basedOn w:val="aff1"/>
    <w:next w:val="10"/>
    <w:qFormat/>
    <w:pPr>
      <w:spacing w:before="120" w:after="120"/>
      <w:jc w:val="center"/>
    </w:pPr>
    <w:rPr>
      <w:rFonts w:ascii="Calibri" w:hAnsi="Calibri"/>
      <w:b/>
      <w:bCs/>
      <w:iCs/>
      <w:szCs w:val="20"/>
    </w:rPr>
  </w:style>
  <w:style w:type="paragraph" w:styleId="10">
    <w:name w:val="index 1"/>
    <w:basedOn w:val="aff1"/>
    <w:next w:val="affb"/>
    <w:qFormat/>
    <w:pPr>
      <w:tabs>
        <w:tab w:val="right" w:leader="dot" w:pos="9299"/>
      </w:tabs>
      <w:jc w:val="left"/>
    </w:pPr>
    <w:rPr>
      <w:rFonts w:ascii="宋体"/>
      <w:szCs w:val="21"/>
    </w:rPr>
  </w:style>
  <w:style w:type="paragraph" w:customStyle="1" w:styleId="affb">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0">
    <w:name w:val="footnote text"/>
    <w:basedOn w:val="aff1"/>
    <w:qFormat/>
    <w:pPr>
      <w:numPr>
        <w:numId w:val="1"/>
      </w:numPr>
      <w:snapToGrid w:val="0"/>
      <w:jc w:val="left"/>
    </w:pPr>
    <w:rPr>
      <w:rFonts w:ascii="宋体"/>
      <w:sz w:val="18"/>
      <w:szCs w:val="18"/>
    </w:rPr>
  </w:style>
  <w:style w:type="paragraph" w:styleId="60">
    <w:name w:val="toc 6"/>
    <w:basedOn w:val="aff1"/>
    <w:next w:val="aff1"/>
    <w:autoRedefine/>
    <w:semiHidden/>
    <w:qFormat/>
    <w:pPr>
      <w:tabs>
        <w:tab w:val="right" w:leader="dot" w:pos="9241"/>
      </w:tabs>
      <w:ind w:firstLineChars="400" w:firstLine="403"/>
      <w:jc w:val="left"/>
    </w:pPr>
    <w:rPr>
      <w:rFonts w:ascii="宋体"/>
      <w:szCs w:val="21"/>
    </w:rPr>
  </w:style>
  <w:style w:type="paragraph" w:styleId="70">
    <w:name w:val="index 7"/>
    <w:basedOn w:val="aff1"/>
    <w:next w:val="aff1"/>
    <w:autoRedefine/>
    <w:qFormat/>
    <w:pPr>
      <w:ind w:left="1470" w:hanging="210"/>
      <w:jc w:val="left"/>
    </w:pPr>
    <w:rPr>
      <w:rFonts w:ascii="Calibri" w:hAnsi="Calibri"/>
      <w:sz w:val="20"/>
      <w:szCs w:val="20"/>
    </w:rPr>
  </w:style>
  <w:style w:type="paragraph" w:styleId="9">
    <w:name w:val="index 9"/>
    <w:basedOn w:val="aff1"/>
    <w:next w:val="aff1"/>
    <w:autoRedefine/>
    <w:qFormat/>
    <w:pPr>
      <w:ind w:left="1890" w:hanging="210"/>
      <w:jc w:val="left"/>
    </w:pPr>
    <w:rPr>
      <w:rFonts w:ascii="Calibri" w:hAnsi="Calibri"/>
      <w:sz w:val="20"/>
      <w:szCs w:val="20"/>
    </w:rPr>
  </w:style>
  <w:style w:type="paragraph" w:styleId="2">
    <w:name w:val="toc 2"/>
    <w:basedOn w:val="aff1"/>
    <w:next w:val="aff1"/>
    <w:autoRedefine/>
    <w:semiHidden/>
    <w:qFormat/>
    <w:pPr>
      <w:tabs>
        <w:tab w:val="right" w:leader="dot" w:pos="9241"/>
      </w:tabs>
    </w:pPr>
    <w:rPr>
      <w:rFonts w:ascii="宋体"/>
      <w:szCs w:val="21"/>
    </w:rPr>
  </w:style>
  <w:style w:type="paragraph" w:styleId="90">
    <w:name w:val="toc 9"/>
    <w:basedOn w:val="aff1"/>
    <w:next w:val="aff1"/>
    <w:autoRedefine/>
    <w:semiHidden/>
    <w:qFormat/>
    <w:pPr>
      <w:ind w:left="1470"/>
      <w:jc w:val="left"/>
    </w:pPr>
    <w:rPr>
      <w:sz w:val="20"/>
      <w:szCs w:val="20"/>
    </w:rPr>
  </w:style>
  <w:style w:type="paragraph" w:styleId="20">
    <w:name w:val="index 2"/>
    <w:basedOn w:val="aff1"/>
    <w:next w:val="aff1"/>
    <w:autoRedefine/>
    <w:qFormat/>
    <w:pPr>
      <w:ind w:left="420" w:hanging="210"/>
      <w:jc w:val="left"/>
    </w:pPr>
    <w:rPr>
      <w:rFonts w:ascii="Calibri" w:hAnsi="Calibri"/>
      <w:sz w:val="20"/>
      <w:szCs w:val="20"/>
    </w:rPr>
  </w:style>
  <w:style w:type="table" w:styleId="affc">
    <w:name w:val="Table Grid"/>
    <w:basedOn w:val="aff3"/>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d">
    <w:name w:val="endnote reference"/>
    <w:basedOn w:val="aff2"/>
    <w:semiHidden/>
    <w:qFormat/>
    <w:rPr>
      <w:vertAlign w:val="superscript"/>
    </w:rPr>
  </w:style>
  <w:style w:type="character" w:styleId="affe">
    <w:name w:val="page number"/>
    <w:basedOn w:val="aff2"/>
    <w:qFormat/>
    <w:rPr>
      <w:rFonts w:ascii="Times New Roman" w:eastAsia="宋体" w:hAnsi="Times New Roman"/>
      <w:sz w:val="18"/>
    </w:rPr>
  </w:style>
  <w:style w:type="character" w:styleId="afff">
    <w:name w:val="FollowedHyperlink"/>
    <w:basedOn w:val="aff2"/>
    <w:qFormat/>
    <w:rPr>
      <w:color w:val="800080"/>
      <w:u w:val="single"/>
    </w:rPr>
  </w:style>
  <w:style w:type="character" w:styleId="afff0">
    <w:name w:val="Hyperlink"/>
    <w:basedOn w:val="aff2"/>
    <w:uiPriority w:val="99"/>
    <w:qFormat/>
    <w:rPr>
      <w:color w:val="0000FF"/>
      <w:spacing w:val="0"/>
      <w:w w:val="100"/>
      <w:szCs w:val="21"/>
      <w:u w:val="single"/>
    </w:rPr>
  </w:style>
  <w:style w:type="character" w:styleId="afff1">
    <w:name w:val="footnote reference"/>
    <w:basedOn w:val="aff2"/>
    <w:semiHidden/>
    <w:qFormat/>
    <w:rPr>
      <w:vertAlign w:val="superscript"/>
    </w:rPr>
  </w:style>
  <w:style w:type="character" w:customStyle="1" w:styleId="Char">
    <w:name w:val="段 Char"/>
    <w:basedOn w:val="aff2"/>
    <w:link w:val="affb"/>
    <w:qFormat/>
    <w:rPr>
      <w:rFonts w:ascii="宋体"/>
      <w:sz w:val="21"/>
      <w:lang w:val="en-US" w:eastAsia="zh-CN" w:bidi="ar-SA"/>
    </w:rPr>
  </w:style>
  <w:style w:type="paragraph" w:customStyle="1" w:styleId="a6">
    <w:name w:val="一级条标题"/>
    <w:next w:val="affb"/>
    <w:qFormat/>
    <w:pPr>
      <w:numPr>
        <w:ilvl w:val="1"/>
        <w:numId w:val="2"/>
      </w:numPr>
      <w:spacing w:beforeLines="50" w:afterLines="50"/>
      <w:outlineLvl w:val="2"/>
    </w:pPr>
    <w:rPr>
      <w:rFonts w:ascii="黑体" w:eastAsia="黑体"/>
      <w:sz w:val="21"/>
      <w:szCs w:val="21"/>
    </w:rPr>
  </w:style>
  <w:style w:type="paragraph" w:customStyle="1" w:styleId="afff2">
    <w:name w:val="标准书脚_奇数页"/>
    <w:qFormat/>
    <w:pPr>
      <w:spacing w:before="120"/>
      <w:ind w:right="198"/>
      <w:jc w:val="right"/>
    </w:pPr>
    <w:rPr>
      <w:rFonts w:ascii="宋体"/>
      <w:sz w:val="18"/>
      <w:szCs w:val="18"/>
    </w:rPr>
  </w:style>
  <w:style w:type="paragraph" w:customStyle="1" w:styleId="afff3">
    <w:name w:val="标准书眉_奇数页"/>
    <w:next w:val="aff1"/>
    <w:qFormat/>
    <w:pPr>
      <w:tabs>
        <w:tab w:val="center" w:pos="4154"/>
        <w:tab w:val="right" w:pos="8306"/>
      </w:tabs>
      <w:spacing w:after="220"/>
      <w:jc w:val="right"/>
    </w:pPr>
    <w:rPr>
      <w:rFonts w:ascii="黑体" w:eastAsia="黑体"/>
      <w:sz w:val="21"/>
      <w:szCs w:val="21"/>
    </w:rPr>
  </w:style>
  <w:style w:type="paragraph" w:customStyle="1" w:styleId="a5">
    <w:name w:val="章标题"/>
    <w:next w:val="affb"/>
    <w:qFormat/>
    <w:pPr>
      <w:numPr>
        <w:numId w:val="2"/>
      </w:numPr>
      <w:spacing w:beforeLines="100" w:afterLines="100"/>
      <w:jc w:val="both"/>
      <w:outlineLvl w:val="1"/>
    </w:pPr>
    <w:rPr>
      <w:rFonts w:ascii="黑体" w:eastAsia="黑体"/>
      <w:sz w:val="21"/>
    </w:rPr>
  </w:style>
  <w:style w:type="paragraph" w:customStyle="1" w:styleId="a7">
    <w:name w:val="二级条标题"/>
    <w:basedOn w:val="a6"/>
    <w:next w:val="affb"/>
    <w:qFormat/>
    <w:pPr>
      <w:numPr>
        <w:ilvl w:val="2"/>
      </w:numPr>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qFormat/>
    <w:pPr>
      <w:widowControl w:val="0"/>
      <w:numPr>
        <w:numId w:val="3"/>
      </w:numPr>
      <w:jc w:val="both"/>
    </w:pPr>
    <w:rPr>
      <w:rFonts w:ascii="宋体"/>
      <w:sz w:val="21"/>
    </w:rPr>
  </w:style>
  <w:style w:type="paragraph" w:customStyle="1" w:styleId="ae">
    <w:name w:val="列项●（二级）"/>
    <w:qFormat/>
    <w:pPr>
      <w:numPr>
        <w:ilvl w:val="1"/>
        <w:numId w:val="3"/>
      </w:numPr>
      <w:tabs>
        <w:tab w:val="left" w:pos="840"/>
      </w:tabs>
      <w:jc w:val="both"/>
    </w:pPr>
    <w:rPr>
      <w:rFonts w:ascii="宋体"/>
      <w:sz w:val="21"/>
    </w:rPr>
  </w:style>
  <w:style w:type="paragraph" w:customStyle="1" w:styleId="afff4">
    <w:name w:val="目次、标准名称标题"/>
    <w:basedOn w:val="aff1"/>
    <w:next w:val="affb"/>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5">
    <w:name w:val="三级条标题"/>
    <w:basedOn w:val="a7"/>
    <w:next w:val="affb"/>
    <w:qFormat/>
    <w:pPr>
      <w:numPr>
        <w:ilvl w:val="0"/>
        <w:numId w:val="0"/>
      </w:numPr>
      <w:outlineLvl w:val="4"/>
    </w:pPr>
  </w:style>
  <w:style w:type="paragraph" w:customStyle="1" w:styleId="a1">
    <w:name w:val="示例"/>
    <w:next w:val="afff6"/>
    <w:qFormat/>
    <w:pPr>
      <w:widowControl w:val="0"/>
      <w:numPr>
        <w:numId w:val="4"/>
      </w:numPr>
      <w:jc w:val="both"/>
    </w:pPr>
    <w:rPr>
      <w:rFonts w:ascii="宋体"/>
      <w:sz w:val="18"/>
      <w:szCs w:val="18"/>
    </w:rPr>
  </w:style>
  <w:style w:type="paragraph" w:customStyle="1" w:styleId="afff6">
    <w:name w:val="示例内容"/>
    <w:qFormat/>
    <w:pPr>
      <w:ind w:firstLineChars="200" w:firstLine="200"/>
    </w:pPr>
    <w:rPr>
      <w:rFonts w:ascii="宋体"/>
      <w:sz w:val="18"/>
      <w:szCs w:val="18"/>
    </w:rPr>
  </w:style>
  <w:style w:type="paragraph" w:customStyle="1" w:styleId="af2">
    <w:name w:val="数字编号列项（二级）"/>
    <w:qFormat/>
    <w:pPr>
      <w:numPr>
        <w:ilvl w:val="1"/>
        <w:numId w:val="5"/>
      </w:numPr>
      <w:jc w:val="both"/>
    </w:pPr>
    <w:rPr>
      <w:rFonts w:ascii="宋体"/>
      <w:sz w:val="21"/>
    </w:rPr>
  </w:style>
  <w:style w:type="paragraph" w:customStyle="1" w:styleId="a8">
    <w:name w:val="四级条标题"/>
    <w:basedOn w:val="afff5"/>
    <w:next w:val="affb"/>
    <w:qFormat/>
    <w:pPr>
      <w:numPr>
        <w:ilvl w:val="4"/>
        <w:numId w:val="2"/>
      </w:numPr>
      <w:outlineLvl w:val="5"/>
    </w:pPr>
  </w:style>
  <w:style w:type="paragraph" w:customStyle="1" w:styleId="a9">
    <w:name w:val="五级条标题"/>
    <w:basedOn w:val="a8"/>
    <w:next w:val="affb"/>
    <w:qFormat/>
    <w:pPr>
      <w:numPr>
        <w:ilvl w:val="5"/>
      </w:numPr>
      <w:outlineLvl w:val="6"/>
    </w:pPr>
  </w:style>
  <w:style w:type="paragraph" w:customStyle="1" w:styleId="aff0">
    <w:name w:val="注："/>
    <w:next w:val="affb"/>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1">
    <w:name w:val="字母编号列项（一级）"/>
    <w:qFormat/>
    <w:pPr>
      <w:numPr>
        <w:numId w:val="5"/>
      </w:numPr>
      <w:jc w:val="both"/>
    </w:pPr>
    <w:rPr>
      <w:rFonts w:ascii="宋体"/>
      <w:sz w:val="21"/>
    </w:rPr>
  </w:style>
  <w:style w:type="paragraph" w:customStyle="1" w:styleId="af">
    <w:name w:val="列项◆（三级）"/>
    <w:basedOn w:val="aff1"/>
    <w:qFormat/>
    <w:pPr>
      <w:numPr>
        <w:ilvl w:val="2"/>
        <w:numId w:val="3"/>
      </w:numPr>
    </w:pPr>
    <w:rPr>
      <w:rFonts w:ascii="宋体"/>
      <w:szCs w:val="21"/>
    </w:rPr>
  </w:style>
  <w:style w:type="paragraph" w:customStyle="1" w:styleId="afff7">
    <w:name w:val="编号列项（三级）"/>
    <w:qFormat/>
    <w:rPr>
      <w:rFonts w:ascii="宋体"/>
      <w:sz w:val="21"/>
    </w:rPr>
  </w:style>
  <w:style w:type="paragraph" w:customStyle="1" w:styleId="af3">
    <w:name w:val="示例×："/>
    <w:basedOn w:val="a5"/>
    <w:qFormat/>
    <w:pPr>
      <w:numPr>
        <w:numId w:val="8"/>
      </w:numPr>
      <w:spacing w:beforeLines="0" w:afterLines="0"/>
      <w:outlineLvl w:val="9"/>
    </w:pPr>
    <w:rPr>
      <w:rFonts w:ascii="宋体" w:eastAsia="宋体"/>
      <w:sz w:val="18"/>
      <w:szCs w:val="18"/>
    </w:rPr>
  </w:style>
  <w:style w:type="paragraph" w:customStyle="1" w:styleId="afff8">
    <w:name w:val="二级无"/>
    <w:basedOn w:val="a7"/>
    <w:qFormat/>
    <w:pPr>
      <w:spacing w:beforeLines="0" w:afterLines="0"/>
    </w:pPr>
    <w:rPr>
      <w:rFonts w:ascii="宋体" w:eastAsia="宋体"/>
    </w:rPr>
  </w:style>
  <w:style w:type="paragraph" w:customStyle="1" w:styleId="aa">
    <w:name w:val="注：（正文）"/>
    <w:basedOn w:val="aff0"/>
    <w:next w:val="affb"/>
    <w:qFormat/>
    <w:pPr>
      <w:numPr>
        <w:numId w:val="9"/>
      </w:numPr>
    </w:pPr>
  </w:style>
  <w:style w:type="paragraph" w:customStyle="1" w:styleId="a4">
    <w:name w:val="注×：（正文）"/>
    <w:qFormat/>
    <w:pPr>
      <w:numPr>
        <w:numId w:val="10"/>
      </w:numPr>
      <w:jc w:val="both"/>
    </w:pPr>
    <w:rPr>
      <w:rFonts w:ascii="宋体"/>
      <w:sz w:val="18"/>
      <w:szCs w:val="18"/>
    </w:rPr>
  </w:style>
  <w:style w:type="paragraph" w:customStyle="1" w:styleId="afff9">
    <w:name w:val="标准标志"/>
    <w:next w:val="aff1"/>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a">
    <w:name w:val="标准称谓"/>
    <w:next w:val="aff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b">
    <w:name w:val="标准书脚_偶数页"/>
    <w:qFormat/>
    <w:pPr>
      <w:spacing w:before="120"/>
      <w:ind w:left="221"/>
    </w:pPr>
    <w:rPr>
      <w:rFonts w:ascii="宋体"/>
      <w:sz w:val="18"/>
      <w:szCs w:val="18"/>
    </w:rPr>
  </w:style>
  <w:style w:type="paragraph" w:customStyle="1" w:styleId="afffc">
    <w:name w:val="标准书眉_偶数页"/>
    <w:basedOn w:val="afff3"/>
    <w:next w:val="aff1"/>
    <w:qFormat/>
    <w:pPr>
      <w:jc w:val="left"/>
    </w:pPr>
  </w:style>
  <w:style w:type="paragraph" w:customStyle="1" w:styleId="afffd">
    <w:name w:val="标准书眉一"/>
    <w:qFormat/>
    <w:pPr>
      <w:jc w:val="both"/>
    </w:pPr>
  </w:style>
  <w:style w:type="paragraph" w:customStyle="1" w:styleId="afffe">
    <w:name w:val="参考文献"/>
    <w:basedOn w:val="aff1"/>
    <w:next w:val="af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
    <w:name w:val="参考文献、索引标题"/>
    <w:basedOn w:val="aff1"/>
    <w:next w:val="affb"/>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0">
    <w:name w:val="发布"/>
    <w:basedOn w:val="aff2"/>
    <w:qFormat/>
    <w:rPr>
      <w:rFonts w:ascii="黑体" w:eastAsia="黑体"/>
      <w:spacing w:val="85"/>
      <w:w w:val="100"/>
      <w:position w:val="3"/>
      <w:sz w:val="28"/>
      <w:szCs w:val="28"/>
    </w:rPr>
  </w:style>
  <w:style w:type="paragraph" w:customStyle="1" w:styleId="affff1">
    <w:name w:val="发布部门"/>
    <w:next w:val="affb"/>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2">
    <w:name w:val="发布日期"/>
    <w:qFormat/>
    <w:pPr>
      <w:framePr w:w="3997" w:h="471" w:hRule="exact" w:vSpace="181" w:wrap="around" w:hAnchor="page" w:x="7089" w:y="14097" w:anchorLock="1"/>
    </w:pPr>
    <w:rPr>
      <w:rFonts w:eastAsia="黑体"/>
      <w:sz w:val="28"/>
    </w:rPr>
  </w:style>
  <w:style w:type="paragraph" w:customStyle="1" w:styleId="affff3">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4">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5">
    <w:name w:val="封面标准英文名称"/>
    <w:basedOn w:val="affff4"/>
    <w:qFormat/>
    <w:pPr>
      <w:framePr w:wrap="around"/>
      <w:spacing w:before="370" w:line="400" w:lineRule="exact"/>
    </w:pPr>
    <w:rPr>
      <w:rFonts w:ascii="Times New Roman"/>
      <w:sz w:val="28"/>
      <w:szCs w:val="28"/>
    </w:rPr>
  </w:style>
  <w:style w:type="paragraph" w:customStyle="1" w:styleId="affff6">
    <w:name w:val="封面一致性程度标识"/>
    <w:basedOn w:val="affff5"/>
    <w:qFormat/>
    <w:pPr>
      <w:framePr w:wrap="around"/>
      <w:spacing w:before="440"/>
    </w:pPr>
    <w:rPr>
      <w:rFonts w:ascii="宋体" w:eastAsia="宋体"/>
    </w:rPr>
  </w:style>
  <w:style w:type="paragraph" w:customStyle="1" w:styleId="affff7">
    <w:name w:val="封面标准文稿类别"/>
    <w:basedOn w:val="affff6"/>
    <w:qFormat/>
    <w:pPr>
      <w:framePr w:wrap="around"/>
      <w:spacing w:after="160" w:line="240" w:lineRule="auto"/>
    </w:pPr>
    <w:rPr>
      <w:sz w:val="24"/>
    </w:rPr>
  </w:style>
  <w:style w:type="paragraph" w:customStyle="1" w:styleId="affff8">
    <w:name w:val="封面标准文稿编辑信息"/>
    <w:basedOn w:val="affff7"/>
    <w:qFormat/>
    <w:pPr>
      <w:framePr w:wrap="around"/>
      <w:spacing w:before="180" w:line="180" w:lineRule="exact"/>
    </w:pPr>
    <w:rPr>
      <w:sz w:val="21"/>
    </w:rPr>
  </w:style>
  <w:style w:type="paragraph" w:customStyle="1" w:styleId="affff9">
    <w:name w:val="封面正文"/>
    <w:qFormat/>
    <w:pPr>
      <w:jc w:val="both"/>
    </w:pPr>
  </w:style>
  <w:style w:type="paragraph" w:customStyle="1" w:styleId="af7">
    <w:name w:val="附录标识"/>
    <w:basedOn w:val="aff1"/>
    <w:next w:val="affb"/>
    <w:qFormat/>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a">
    <w:name w:val="附录标题"/>
    <w:basedOn w:val="affb"/>
    <w:next w:val="affb"/>
    <w:qFormat/>
    <w:pPr>
      <w:ind w:firstLineChars="0" w:firstLine="0"/>
      <w:jc w:val="center"/>
    </w:pPr>
    <w:rPr>
      <w:rFonts w:ascii="黑体" w:eastAsia="黑体"/>
    </w:rPr>
  </w:style>
  <w:style w:type="paragraph" w:customStyle="1" w:styleId="af4">
    <w:name w:val="附录表标号"/>
    <w:basedOn w:val="aff1"/>
    <w:next w:val="affb"/>
    <w:qFormat/>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1"/>
    <w:next w:val="affb"/>
    <w:qFormat/>
    <w:pPr>
      <w:numPr>
        <w:ilvl w:val="1"/>
        <w:numId w:val="12"/>
      </w:numPr>
      <w:tabs>
        <w:tab w:val="left" w:pos="180"/>
      </w:tabs>
      <w:spacing w:beforeLines="50" w:afterLines="50"/>
      <w:ind w:left="0" w:firstLine="0"/>
      <w:jc w:val="center"/>
    </w:pPr>
    <w:rPr>
      <w:rFonts w:ascii="黑体" w:eastAsia="黑体"/>
      <w:szCs w:val="21"/>
    </w:rPr>
  </w:style>
  <w:style w:type="paragraph" w:customStyle="1" w:styleId="afa">
    <w:name w:val="附录二级条标题"/>
    <w:basedOn w:val="aff1"/>
    <w:next w:val="affb"/>
    <w:qFormat/>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b">
    <w:name w:val="附录二级无"/>
    <w:basedOn w:val="afa"/>
    <w:qFormat/>
    <w:pPr>
      <w:tabs>
        <w:tab w:val="clear" w:pos="360"/>
      </w:tabs>
      <w:spacing w:beforeLines="0" w:afterLines="0"/>
    </w:pPr>
    <w:rPr>
      <w:rFonts w:ascii="宋体" w:eastAsia="宋体"/>
      <w:szCs w:val="21"/>
    </w:rPr>
  </w:style>
  <w:style w:type="paragraph" w:customStyle="1" w:styleId="affffc">
    <w:name w:val="附录公式"/>
    <w:basedOn w:val="affb"/>
    <w:next w:val="affb"/>
    <w:link w:val="Char0"/>
    <w:qFormat/>
  </w:style>
  <w:style w:type="character" w:customStyle="1" w:styleId="Char0">
    <w:name w:val="附录公式 Char"/>
    <w:basedOn w:val="Char"/>
    <w:link w:val="affffc"/>
    <w:qFormat/>
    <w:rPr>
      <w:rFonts w:ascii="宋体"/>
      <w:sz w:val="21"/>
      <w:lang w:val="en-US" w:eastAsia="zh-CN" w:bidi="ar-SA"/>
    </w:rPr>
  </w:style>
  <w:style w:type="paragraph" w:customStyle="1" w:styleId="affffd">
    <w:name w:val="附录公式编号制表符"/>
    <w:basedOn w:val="aff1"/>
    <w:next w:val="affb"/>
    <w:qFormat/>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b"/>
    <w:qFormat/>
    <w:pPr>
      <w:numPr>
        <w:ilvl w:val="4"/>
      </w:numPr>
      <w:outlineLvl w:val="4"/>
    </w:pPr>
  </w:style>
  <w:style w:type="paragraph" w:customStyle="1" w:styleId="affffe">
    <w:name w:val="附录三级无"/>
    <w:basedOn w:val="afb"/>
    <w:qFormat/>
    <w:pPr>
      <w:tabs>
        <w:tab w:val="clear" w:pos="360"/>
      </w:tabs>
      <w:spacing w:beforeLines="0" w:afterLines="0"/>
    </w:pPr>
    <w:rPr>
      <w:rFonts w:ascii="宋体" w:eastAsia="宋体"/>
      <w:szCs w:val="21"/>
    </w:rPr>
  </w:style>
  <w:style w:type="paragraph" w:customStyle="1" w:styleId="aff">
    <w:name w:val="附录数字编号列项（二级）"/>
    <w:qFormat/>
    <w:pPr>
      <w:numPr>
        <w:ilvl w:val="1"/>
        <w:numId w:val="13"/>
      </w:numPr>
    </w:pPr>
    <w:rPr>
      <w:rFonts w:ascii="宋体"/>
      <w:sz w:val="21"/>
    </w:rPr>
  </w:style>
  <w:style w:type="paragraph" w:customStyle="1" w:styleId="afc">
    <w:name w:val="附录四级条标题"/>
    <w:basedOn w:val="afb"/>
    <w:next w:val="affb"/>
    <w:qFormat/>
    <w:pPr>
      <w:numPr>
        <w:ilvl w:val="5"/>
      </w:numPr>
      <w:outlineLvl w:val="5"/>
    </w:pPr>
  </w:style>
  <w:style w:type="paragraph" w:customStyle="1" w:styleId="afffff">
    <w:name w:val="附录四级无"/>
    <w:basedOn w:val="afc"/>
    <w:qFormat/>
    <w:pPr>
      <w:tabs>
        <w:tab w:val="clear" w:pos="360"/>
      </w:tabs>
      <w:spacing w:beforeLines="0" w:afterLines="0"/>
    </w:pPr>
    <w:rPr>
      <w:rFonts w:ascii="宋体" w:eastAsia="宋体"/>
      <w:szCs w:val="21"/>
    </w:rPr>
  </w:style>
  <w:style w:type="paragraph" w:customStyle="1" w:styleId="ab">
    <w:name w:val="附录图标号"/>
    <w:basedOn w:val="aff1"/>
    <w:qFormat/>
    <w:pPr>
      <w:keepNext/>
      <w:pageBreakBefore/>
      <w:widowControl/>
      <w:numPr>
        <w:numId w:val="14"/>
      </w:numPr>
      <w:spacing w:line="14" w:lineRule="exact"/>
      <w:ind w:left="0" w:firstLine="363"/>
      <w:jc w:val="center"/>
      <w:outlineLvl w:val="0"/>
    </w:pPr>
    <w:rPr>
      <w:color w:val="FFFFFF"/>
    </w:rPr>
  </w:style>
  <w:style w:type="paragraph" w:customStyle="1" w:styleId="ac">
    <w:name w:val="附录图标题"/>
    <w:basedOn w:val="aff1"/>
    <w:next w:val="affb"/>
    <w:qFormat/>
    <w:pPr>
      <w:numPr>
        <w:ilvl w:val="1"/>
        <w:numId w:val="14"/>
      </w:numPr>
      <w:tabs>
        <w:tab w:val="left" w:pos="363"/>
      </w:tabs>
      <w:spacing w:beforeLines="50" w:afterLines="50"/>
      <w:ind w:left="0" w:firstLine="0"/>
      <w:jc w:val="center"/>
    </w:pPr>
    <w:rPr>
      <w:rFonts w:ascii="黑体" w:eastAsia="黑体"/>
      <w:szCs w:val="21"/>
    </w:rPr>
  </w:style>
  <w:style w:type="paragraph" w:customStyle="1" w:styleId="afd">
    <w:name w:val="附录五级条标题"/>
    <w:basedOn w:val="afc"/>
    <w:next w:val="affb"/>
    <w:qFormat/>
    <w:pPr>
      <w:numPr>
        <w:ilvl w:val="6"/>
      </w:numPr>
      <w:outlineLvl w:val="6"/>
    </w:pPr>
  </w:style>
  <w:style w:type="paragraph" w:customStyle="1" w:styleId="afffff0">
    <w:name w:val="附录五级无"/>
    <w:basedOn w:val="afd"/>
    <w:qFormat/>
    <w:pPr>
      <w:tabs>
        <w:tab w:val="clear" w:pos="360"/>
      </w:tabs>
      <w:spacing w:beforeLines="0" w:afterLines="0"/>
    </w:pPr>
    <w:rPr>
      <w:rFonts w:ascii="宋体" w:eastAsia="宋体"/>
      <w:szCs w:val="21"/>
    </w:rPr>
  </w:style>
  <w:style w:type="paragraph" w:customStyle="1" w:styleId="af8">
    <w:name w:val="附录章标题"/>
    <w:next w:val="affb"/>
    <w:qFormat/>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b"/>
    <w:qFormat/>
    <w:pPr>
      <w:numPr>
        <w:ilvl w:val="2"/>
      </w:numPr>
      <w:autoSpaceDN w:val="0"/>
      <w:spacing w:beforeLines="50" w:afterLines="50"/>
      <w:outlineLvl w:val="2"/>
    </w:pPr>
  </w:style>
  <w:style w:type="paragraph" w:customStyle="1" w:styleId="afffff1">
    <w:name w:val="附录一级无"/>
    <w:basedOn w:val="af9"/>
    <w:qFormat/>
    <w:pPr>
      <w:tabs>
        <w:tab w:val="clear" w:pos="360"/>
      </w:tabs>
      <w:spacing w:beforeLines="0" w:afterLines="0"/>
    </w:pPr>
    <w:rPr>
      <w:rFonts w:ascii="宋体" w:eastAsia="宋体"/>
      <w:szCs w:val="21"/>
    </w:rPr>
  </w:style>
  <w:style w:type="paragraph" w:customStyle="1" w:styleId="afe">
    <w:name w:val="附录字母编号列项（一级）"/>
    <w:qFormat/>
    <w:pPr>
      <w:numPr>
        <w:numId w:val="13"/>
      </w:numPr>
    </w:pPr>
    <w:rPr>
      <w:rFonts w:ascii="宋体"/>
      <w:sz w:val="21"/>
    </w:rPr>
  </w:style>
  <w:style w:type="paragraph" w:customStyle="1" w:styleId="afffff2">
    <w:name w:val="列项说明"/>
    <w:basedOn w:val="aff1"/>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3">
    <w:name w:val="列项说明数字编号"/>
    <w:qFormat/>
    <w:pPr>
      <w:ind w:leftChars="400" w:left="600" w:hangingChars="200" w:hanging="200"/>
    </w:pPr>
    <w:rPr>
      <w:rFonts w:ascii="宋体"/>
      <w:sz w:val="21"/>
    </w:rPr>
  </w:style>
  <w:style w:type="paragraph" w:customStyle="1" w:styleId="afffff4">
    <w:name w:val="目次、索引正文"/>
    <w:qFormat/>
    <w:pPr>
      <w:spacing w:line="320" w:lineRule="exact"/>
      <w:jc w:val="both"/>
    </w:pPr>
    <w:rPr>
      <w:rFonts w:ascii="宋体"/>
      <w:sz w:val="21"/>
    </w:rPr>
  </w:style>
  <w:style w:type="paragraph" w:customStyle="1" w:styleId="afffff5">
    <w:name w:val="其他标准标志"/>
    <w:basedOn w:val="afff9"/>
    <w:qFormat/>
    <w:pPr>
      <w:framePr w:w="6101" w:wrap="around" w:vAnchor="page" w:hAnchor="page" w:x="4673" w:y="942"/>
    </w:pPr>
    <w:rPr>
      <w:w w:val="130"/>
    </w:rPr>
  </w:style>
  <w:style w:type="paragraph" w:customStyle="1" w:styleId="afffff6">
    <w:name w:val="其他标准称谓"/>
    <w:next w:val="aff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其他发布部门"/>
    <w:basedOn w:val="affff1"/>
    <w:qFormat/>
    <w:pPr>
      <w:framePr w:wrap="around" w:y="15310"/>
      <w:spacing w:line="0" w:lineRule="atLeast"/>
    </w:pPr>
    <w:rPr>
      <w:rFonts w:ascii="黑体" w:eastAsia="黑体"/>
      <w:b w:val="0"/>
    </w:rPr>
  </w:style>
  <w:style w:type="paragraph" w:customStyle="1" w:styleId="afffff8">
    <w:name w:val="前言、引言标题"/>
    <w:next w:val="affb"/>
    <w:qFormat/>
    <w:pPr>
      <w:keepNext/>
      <w:pageBreakBefore/>
      <w:shd w:val="clear" w:color="FFFFFF" w:fill="FFFFFF"/>
      <w:spacing w:before="640" w:after="560"/>
      <w:jc w:val="center"/>
      <w:outlineLvl w:val="0"/>
    </w:pPr>
    <w:rPr>
      <w:rFonts w:ascii="黑体" w:eastAsia="黑体"/>
      <w:sz w:val="32"/>
    </w:rPr>
  </w:style>
  <w:style w:type="paragraph" w:customStyle="1" w:styleId="afffff9">
    <w:name w:val="三级无"/>
    <w:basedOn w:val="afff5"/>
    <w:qFormat/>
    <w:pPr>
      <w:spacing w:beforeLines="0" w:afterLines="0"/>
    </w:pPr>
    <w:rPr>
      <w:rFonts w:ascii="宋体" w:eastAsia="宋体"/>
    </w:rPr>
  </w:style>
  <w:style w:type="paragraph" w:customStyle="1" w:styleId="afffffa">
    <w:name w:val="实施日期"/>
    <w:basedOn w:val="affff2"/>
    <w:qFormat/>
    <w:pPr>
      <w:framePr w:wrap="around" w:vAnchor="page" w:hAnchor="text"/>
      <w:jc w:val="right"/>
    </w:pPr>
  </w:style>
  <w:style w:type="paragraph" w:customStyle="1" w:styleId="afffffb">
    <w:name w:val="示例后文字"/>
    <w:basedOn w:val="affb"/>
    <w:next w:val="affb"/>
    <w:qFormat/>
    <w:pPr>
      <w:ind w:firstLine="360"/>
    </w:pPr>
    <w:rPr>
      <w:sz w:val="18"/>
    </w:rPr>
  </w:style>
  <w:style w:type="paragraph" w:customStyle="1" w:styleId="a0">
    <w:name w:val="首示例"/>
    <w:next w:val="affb"/>
    <w:link w:val="Char1"/>
    <w:qFormat/>
    <w:pPr>
      <w:numPr>
        <w:numId w:val="15"/>
      </w:numPr>
      <w:tabs>
        <w:tab w:val="left" w:pos="360"/>
      </w:tabs>
      <w:ind w:firstLine="0"/>
    </w:pPr>
    <w:rPr>
      <w:rFonts w:ascii="宋体" w:hAnsi="宋体"/>
      <w:kern w:val="2"/>
      <w:sz w:val="18"/>
      <w:szCs w:val="18"/>
    </w:rPr>
  </w:style>
  <w:style w:type="character" w:customStyle="1" w:styleId="Char1">
    <w:name w:val="首示例 Char"/>
    <w:basedOn w:val="aff2"/>
    <w:link w:val="a0"/>
    <w:qFormat/>
    <w:rPr>
      <w:rFonts w:ascii="宋体" w:hAnsi="宋体"/>
      <w:kern w:val="2"/>
      <w:sz w:val="18"/>
      <w:szCs w:val="18"/>
      <w:lang w:val="en-US" w:eastAsia="zh-CN" w:bidi="ar-SA"/>
    </w:rPr>
  </w:style>
  <w:style w:type="paragraph" w:customStyle="1" w:styleId="afffffc">
    <w:name w:val="四级无"/>
    <w:basedOn w:val="a8"/>
    <w:qFormat/>
    <w:pPr>
      <w:spacing w:beforeLines="0" w:afterLines="0"/>
    </w:pPr>
    <w:rPr>
      <w:rFonts w:ascii="宋体" w:eastAsia="宋体"/>
    </w:rPr>
  </w:style>
  <w:style w:type="paragraph" w:customStyle="1" w:styleId="afffffd">
    <w:name w:val="条文脚注"/>
    <w:basedOn w:val="af0"/>
    <w:qFormat/>
    <w:pPr>
      <w:numPr>
        <w:numId w:val="0"/>
      </w:numPr>
      <w:jc w:val="both"/>
    </w:pPr>
  </w:style>
  <w:style w:type="paragraph" w:customStyle="1" w:styleId="afffffe">
    <w:name w:val="图标脚注说明"/>
    <w:basedOn w:val="affb"/>
    <w:qFormat/>
    <w:pPr>
      <w:ind w:left="840" w:firstLineChars="0" w:hanging="420"/>
    </w:pPr>
    <w:rPr>
      <w:sz w:val="18"/>
      <w:szCs w:val="18"/>
    </w:rPr>
  </w:style>
  <w:style w:type="paragraph" w:customStyle="1" w:styleId="a3">
    <w:name w:val="图表脚注说明"/>
    <w:basedOn w:val="aff1"/>
    <w:qFormat/>
    <w:pPr>
      <w:numPr>
        <w:numId w:val="16"/>
      </w:numPr>
    </w:pPr>
    <w:rPr>
      <w:rFonts w:ascii="宋体"/>
      <w:sz w:val="18"/>
      <w:szCs w:val="18"/>
    </w:rPr>
  </w:style>
  <w:style w:type="paragraph" w:customStyle="1" w:styleId="affffff">
    <w:name w:val="图的脚注"/>
    <w:next w:val="affb"/>
    <w:autoRedefine/>
    <w:qFormat/>
    <w:pPr>
      <w:widowControl w:val="0"/>
      <w:ind w:leftChars="200" w:left="840" w:hangingChars="200" w:hanging="420"/>
      <w:jc w:val="both"/>
    </w:pPr>
    <w:rPr>
      <w:rFonts w:ascii="宋体"/>
      <w:sz w:val="18"/>
    </w:rPr>
  </w:style>
  <w:style w:type="paragraph" w:customStyle="1" w:styleId="affffff0">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1">
    <w:name w:val="五级无"/>
    <w:basedOn w:val="a9"/>
    <w:qFormat/>
    <w:pPr>
      <w:spacing w:beforeLines="0" w:afterLines="0"/>
    </w:pPr>
    <w:rPr>
      <w:rFonts w:ascii="宋体" w:eastAsia="宋体"/>
    </w:rPr>
  </w:style>
  <w:style w:type="paragraph" w:customStyle="1" w:styleId="affffff2">
    <w:name w:val="一级无"/>
    <w:basedOn w:val="a6"/>
    <w:qFormat/>
    <w:pPr>
      <w:spacing w:beforeLines="0" w:afterLines="0"/>
    </w:pPr>
    <w:rPr>
      <w:rFonts w:ascii="宋体" w:eastAsia="宋体"/>
    </w:rPr>
  </w:style>
  <w:style w:type="paragraph" w:customStyle="1" w:styleId="af6">
    <w:name w:val="正文表标题"/>
    <w:next w:val="affb"/>
    <w:qFormat/>
    <w:pPr>
      <w:numPr>
        <w:numId w:val="17"/>
      </w:numPr>
      <w:tabs>
        <w:tab w:val="left" w:pos="360"/>
      </w:tabs>
      <w:spacing w:beforeLines="50" w:afterLines="50"/>
      <w:jc w:val="center"/>
    </w:pPr>
    <w:rPr>
      <w:rFonts w:ascii="黑体" w:eastAsia="黑体"/>
      <w:sz w:val="21"/>
    </w:rPr>
  </w:style>
  <w:style w:type="paragraph" w:customStyle="1" w:styleId="affffff3">
    <w:name w:val="正文公式编号制表符"/>
    <w:basedOn w:val="affb"/>
    <w:next w:val="affb"/>
    <w:qFormat/>
    <w:pPr>
      <w:ind w:firstLineChars="0" w:firstLine="0"/>
    </w:pPr>
  </w:style>
  <w:style w:type="paragraph" w:customStyle="1" w:styleId="a2">
    <w:name w:val="正文图标题"/>
    <w:next w:val="affb"/>
    <w:qFormat/>
    <w:pPr>
      <w:numPr>
        <w:numId w:val="18"/>
      </w:numPr>
      <w:spacing w:beforeLines="50" w:afterLines="50"/>
      <w:jc w:val="center"/>
    </w:pPr>
    <w:rPr>
      <w:rFonts w:ascii="黑体" w:eastAsia="黑体"/>
      <w:sz w:val="21"/>
    </w:rPr>
  </w:style>
  <w:style w:type="paragraph" w:customStyle="1" w:styleId="affffff4">
    <w:name w:val="终结线"/>
    <w:basedOn w:val="aff1"/>
    <w:qFormat/>
    <w:pPr>
      <w:framePr w:hSpace="181" w:vSpace="181" w:wrap="around" w:vAnchor="text" w:hAnchor="margin" w:xAlign="center" w:y="285"/>
    </w:pPr>
  </w:style>
  <w:style w:type="paragraph" w:customStyle="1" w:styleId="affffff5">
    <w:name w:val="其他发布日期"/>
    <w:basedOn w:val="affff2"/>
    <w:qFormat/>
    <w:pPr>
      <w:framePr w:wrap="around" w:vAnchor="page" w:hAnchor="text" w:x="1419"/>
    </w:pPr>
  </w:style>
  <w:style w:type="paragraph" w:customStyle="1" w:styleId="affffff6">
    <w:name w:val="其他实施日期"/>
    <w:basedOn w:val="afffffa"/>
    <w:qFormat/>
    <w:pPr>
      <w:framePr w:wrap="around"/>
    </w:pPr>
  </w:style>
  <w:style w:type="paragraph" w:customStyle="1" w:styleId="22">
    <w:name w:val="封面标准名称2"/>
    <w:basedOn w:val="affff4"/>
    <w:qFormat/>
    <w:pPr>
      <w:framePr w:wrap="around" w:y="4469"/>
      <w:spacing w:beforeLines="630"/>
    </w:pPr>
  </w:style>
  <w:style w:type="paragraph" w:customStyle="1" w:styleId="23">
    <w:name w:val="封面标准英文名称2"/>
    <w:basedOn w:val="affff5"/>
    <w:qFormat/>
    <w:pPr>
      <w:framePr w:wrap="around" w:y="4469"/>
    </w:pPr>
  </w:style>
  <w:style w:type="paragraph" w:customStyle="1" w:styleId="24">
    <w:name w:val="封面一致性程度标识2"/>
    <w:basedOn w:val="affff6"/>
    <w:qFormat/>
    <w:pPr>
      <w:framePr w:wrap="around" w:y="4469"/>
    </w:pPr>
  </w:style>
  <w:style w:type="paragraph" w:customStyle="1" w:styleId="25">
    <w:name w:val="封面标准文稿类别2"/>
    <w:basedOn w:val="affff7"/>
    <w:qFormat/>
    <w:pPr>
      <w:framePr w:wrap="around" w:y="4469"/>
    </w:pPr>
  </w:style>
  <w:style w:type="paragraph" w:customStyle="1" w:styleId="26">
    <w:name w:val="封面标准文稿编辑信息2"/>
    <w:basedOn w:val="affff8"/>
    <w:qFormat/>
    <w:pPr>
      <w:framePr w:wrap="around" w:y="4469"/>
    </w:pPr>
  </w:style>
  <w:style w:type="paragraph" w:customStyle="1" w:styleId="WPSOffice1">
    <w:name w:val="WPSOffice手动目录 1"/>
  </w:style>
  <w:style w:type="paragraph" w:styleId="affffff7">
    <w:name w:val="Balloon Text"/>
    <w:basedOn w:val="aff1"/>
    <w:link w:val="Char2"/>
    <w:rsid w:val="00BC2A79"/>
    <w:rPr>
      <w:sz w:val="18"/>
      <w:szCs w:val="18"/>
    </w:rPr>
  </w:style>
  <w:style w:type="character" w:customStyle="1" w:styleId="Char2">
    <w:name w:val="批注框文本 Char"/>
    <w:basedOn w:val="aff2"/>
    <w:link w:val="affffff7"/>
    <w:rsid w:val="00BC2A7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qFormat/>
    <w:pPr>
      <w:widowControl w:val="0"/>
      <w:jc w:val="both"/>
    </w:p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9"/>
    <customShpInfo spid="_x0000_s1036"/>
    <customShpInfo spid="_x0000_s1038"/>
    <customShpInfo spid="_x0000_s1037"/>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457</Words>
  <Characters>2610</Characters>
  <Application>Microsoft Office Word</Application>
  <DocSecurity>0</DocSecurity>
  <Lines>21</Lines>
  <Paragraphs>6</Paragraphs>
  <ScaleCrop>false</ScaleCrop>
  <Company>Microsoft</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PC</cp:lastModifiedBy>
  <cp:revision>6</cp:revision>
  <cp:lastPrinted>2018-01-18T02:39:00Z</cp:lastPrinted>
  <dcterms:created xsi:type="dcterms:W3CDTF">2018-01-18T02:22:00Z</dcterms:created>
  <dcterms:modified xsi:type="dcterms:W3CDTF">2024-09-11T07:45:00Z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F1A40C5BDB5149BF8FED6BEECE7C3856_12</vt:lpwstr>
  </property>
</Properties>
</file>