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A23D3" w14:paraId="67B0EE22" w14:textId="77777777">
        <w:tc>
          <w:tcPr>
            <w:tcW w:w="509" w:type="dxa"/>
          </w:tcPr>
          <w:p w14:paraId="08146F7E" w14:textId="77777777" w:rsidR="007A23D3"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305FC68" w14:textId="77777777" w:rsidR="007A23D3"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t xml:space="preserve"> </w:t>
            </w:r>
            <w:r>
              <w:rPr>
                <w:rFonts w:ascii="黑体" w:eastAsia="黑体" w:hAnsi="黑体"/>
                <w:sz w:val="21"/>
                <w:szCs w:val="21"/>
              </w:rPr>
              <w:fldChar w:fldCharType="end"/>
            </w:r>
            <w:bookmarkEnd w:id="0"/>
          </w:p>
        </w:tc>
      </w:tr>
      <w:tr w:rsidR="007A23D3" w14:paraId="279AF936" w14:textId="77777777">
        <w:tc>
          <w:tcPr>
            <w:tcW w:w="509" w:type="dxa"/>
          </w:tcPr>
          <w:p w14:paraId="09AC6BB7" w14:textId="77777777" w:rsidR="007A23D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6AD0B65" w14:textId="77777777" w:rsidR="007A23D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B16</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A23D3" w14:paraId="5228A00B" w14:textId="77777777">
        <w:tc>
          <w:tcPr>
            <w:tcW w:w="6407" w:type="dxa"/>
          </w:tcPr>
          <w:p w14:paraId="7F574615" w14:textId="77777777" w:rsidR="007A23D3"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475C75A" wp14:editId="056D7FA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7B90AF1E" w14:textId="77777777" w:rsidR="007A23D3"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789B0C07" w14:textId="77777777" w:rsidR="007A23D3"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F296BBD" w14:textId="77777777" w:rsidR="007A23D3"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31733F6" w14:textId="77777777" w:rsidR="007A23D3"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4C790E5" wp14:editId="070E8FD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313969" w14:textId="77777777" w:rsidR="007A23D3" w:rsidRDefault="007A23D3">
      <w:pPr>
        <w:pStyle w:val="afffff0"/>
        <w:framePr w:w="9639" w:h="6976" w:hRule="exact" w:hSpace="0" w:vSpace="0" w:wrap="around" w:hAnchor="page" w:y="6408"/>
        <w:jc w:val="center"/>
        <w:rPr>
          <w:rFonts w:ascii="黑体" w:eastAsia="黑体" w:hAnsi="黑体" w:hint="eastAsia"/>
          <w:b w:val="0"/>
          <w:bCs w:val="0"/>
          <w:w w:val="100"/>
        </w:rPr>
      </w:pPr>
    </w:p>
    <w:p w14:paraId="17745135" w14:textId="2DDF7770" w:rsidR="007A23D3"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农作物病虫害监测调查技术规范 第</w:t>
      </w:r>
      <w:r w:rsidR="00EE2945">
        <w:rPr>
          <w:rFonts w:hint="eastAsia"/>
        </w:rPr>
        <w:t>10</w:t>
      </w:r>
      <w:r>
        <w:rPr>
          <w:rFonts w:hint="eastAsia"/>
        </w:rPr>
        <w:t xml:space="preserve">部分 </w:t>
      </w:r>
      <w:r w:rsidR="00EE2945">
        <w:rPr>
          <w:rFonts w:hint="eastAsia"/>
        </w:rPr>
        <w:t>水稻纹枯病</w:t>
      </w:r>
      <w:r>
        <w:fldChar w:fldCharType="end"/>
      </w:r>
      <w:bookmarkEnd w:id="9"/>
    </w:p>
    <w:p w14:paraId="645C0C7C" w14:textId="77777777" w:rsidR="007A23D3" w:rsidRDefault="007A23D3">
      <w:pPr>
        <w:framePr w:w="9639" w:h="6974" w:hRule="exact" w:wrap="around" w:vAnchor="page" w:hAnchor="page" w:x="1419" w:y="6408" w:anchorLock="1"/>
        <w:ind w:left="-1418"/>
      </w:pPr>
    </w:p>
    <w:p w14:paraId="3A57CDA9" w14:textId="77777777" w:rsidR="007A23D3"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14:paraId="5579935A" w14:textId="77777777" w:rsidR="007A23D3" w:rsidRDefault="007A23D3">
      <w:pPr>
        <w:framePr w:w="9639" w:h="6974" w:hRule="exact" w:wrap="around" w:vAnchor="page" w:hAnchor="page" w:x="1419" w:y="6408" w:anchorLock="1"/>
        <w:spacing w:line="760" w:lineRule="exact"/>
        <w:ind w:left="-1418"/>
      </w:pPr>
    </w:p>
    <w:p w14:paraId="3416BE0F" w14:textId="77777777" w:rsidR="007A23D3" w:rsidRDefault="007A23D3">
      <w:pPr>
        <w:pStyle w:val="afffffff8"/>
        <w:framePr w:w="9639" w:h="6974" w:hRule="exact" w:wrap="around" w:vAnchor="page" w:hAnchor="page" w:x="1419" w:y="6408" w:anchorLock="1"/>
        <w:textAlignment w:val="bottom"/>
        <w:rPr>
          <w:rFonts w:eastAsia="黑体"/>
          <w:szCs w:val="28"/>
        </w:rPr>
      </w:pPr>
    </w:p>
    <w:p w14:paraId="67862189" w14:textId="77777777" w:rsidR="007A23D3"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1FC167AD" w14:textId="77777777" w:rsidR="007A23D3"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9B328B2" w14:textId="77777777" w:rsidR="007A23D3"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92D0E21" w14:textId="77777777" w:rsidR="007A23D3"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083DD2E" w14:textId="77777777" w:rsidR="007A23D3"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DC91BB5" w14:textId="77777777" w:rsidR="007A23D3"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738BB1B" w14:textId="77777777" w:rsidR="007A23D3" w:rsidRDefault="00000000">
      <w:pPr>
        <w:rPr>
          <w:rFonts w:ascii="宋体" w:hAnsi="宋体" w:hint="eastAsia"/>
          <w:sz w:val="28"/>
          <w:szCs w:val="28"/>
        </w:rPr>
        <w:sectPr w:rsidR="007A23D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4B1CFA0" wp14:editId="44770BC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66ED82C" w14:textId="77777777" w:rsidR="007A23D3" w:rsidRDefault="00000000">
      <w:pPr>
        <w:pStyle w:val="a6"/>
        <w:spacing w:after="468"/>
      </w:pPr>
      <w:bookmarkStart w:id="21" w:name="BookMark2"/>
      <w:r>
        <w:rPr>
          <w:rFonts w:hint="eastAsia"/>
          <w:spacing w:val="320"/>
        </w:rPr>
        <w:lastRenderedPageBreak/>
        <w:t>前</w:t>
      </w:r>
      <w:r>
        <w:rPr>
          <w:rFonts w:hint="eastAsia"/>
        </w:rPr>
        <w:t>言</w:t>
      </w:r>
    </w:p>
    <w:p w14:paraId="6567CFE5" w14:textId="77777777" w:rsidR="007A23D3" w:rsidRDefault="00000000">
      <w:pPr>
        <w:pStyle w:val="afffff5"/>
        <w:ind w:firstLine="420"/>
      </w:pPr>
      <w:r>
        <w:rPr>
          <w:rFonts w:hint="eastAsia"/>
        </w:rPr>
        <w:t>本文件按照GB/T 1.1—2020《标准化工作导则  第1部分：标准化文件的结构和起草规则》的规定起草。</w:t>
      </w:r>
    </w:p>
    <w:p w14:paraId="5A9F8212" w14:textId="77777777" w:rsidR="007A23D3" w:rsidRDefault="00000000">
      <w:pPr>
        <w:pStyle w:val="afffff5"/>
        <w:ind w:firstLine="420"/>
      </w:pPr>
      <w:r>
        <w:rPr>
          <w:rFonts w:hint="eastAsia"/>
        </w:rPr>
        <w:t>《农作物病虫害监测调查技术规范》计划发布以下部分</w:t>
      </w:r>
    </w:p>
    <w:p w14:paraId="344DCC60" w14:textId="77777777" w:rsidR="007A23D3" w:rsidRDefault="00000000">
      <w:pPr>
        <w:pStyle w:val="afffff5"/>
        <w:ind w:firstLine="420"/>
      </w:pPr>
      <w:r>
        <w:rPr>
          <w:rFonts w:hint="eastAsia"/>
        </w:rPr>
        <w:t>—第1部分  总则</w:t>
      </w:r>
    </w:p>
    <w:p w14:paraId="27A63E91" w14:textId="77777777" w:rsidR="007A23D3" w:rsidRDefault="00000000">
      <w:pPr>
        <w:pStyle w:val="afffff5"/>
        <w:ind w:firstLine="420"/>
      </w:pPr>
      <w:r>
        <w:rPr>
          <w:rFonts w:hint="eastAsia"/>
        </w:rPr>
        <w:t>--第2部分：玉米大斑病</w:t>
      </w:r>
    </w:p>
    <w:p w14:paraId="2FBB034A" w14:textId="77777777" w:rsidR="007A23D3" w:rsidRDefault="00000000">
      <w:pPr>
        <w:pStyle w:val="afffff5"/>
        <w:ind w:firstLine="420"/>
      </w:pPr>
      <w:r>
        <w:rPr>
          <w:rFonts w:hint="eastAsia"/>
        </w:rPr>
        <w:t>--第3部分：玉米螟</w:t>
      </w:r>
    </w:p>
    <w:p w14:paraId="3479F3B8" w14:textId="77777777" w:rsidR="007A23D3" w:rsidRDefault="00000000">
      <w:pPr>
        <w:pStyle w:val="afffff5"/>
        <w:ind w:firstLine="420"/>
      </w:pPr>
      <w:r>
        <w:rPr>
          <w:rFonts w:hint="eastAsia"/>
        </w:rPr>
        <w:t>--</w:t>
      </w:r>
      <w:r>
        <w:t xml:space="preserve"> </w:t>
      </w:r>
      <w:r>
        <w:rPr>
          <w:rFonts w:hint="eastAsia"/>
        </w:rPr>
        <w:t>第4部分：稻瘟病</w:t>
      </w:r>
    </w:p>
    <w:p w14:paraId="45879869" w14:textId="77777777" w:rsidR="007A23D3" w:rsidRDefault="00000000">
      <w:pPr>
        <w:pStyle w:val="afffff5"/>
        <w:ind w:firstLine="420"/>
      </w:pPr>
      <w:r>
        <w:rPr>
          <w:rFonts w:hint="eastAsia"/>
        </w:rPr>
        <w:t>--第5部分：二化螟</w:t>
      </w:r>
    </w:p>
    <w:p w14:paraId="7DEEC151" w14:textId="77777777" w:rsidR="007A23D3" w:rsidRDefault="00000000">
      <w:pPr>
        <w:pStyle w:val="afffff5"/>
        <w:ind w:firstLine="420"/>
      </w:pPr>
      <w:r>
        <w:rPr>
          <w:rFonts w:hint="eastAsia"/>
        </w:rPr>
        <w:t>--第6部分：花生叶斑病</w:t>
      </w:r>
    </w:p>
    <w:p w14:paraId="4B7B4413" w14:textId="77777777" w:rsidR="007A23D3" w:rsidRDefault="00000000">
      <w:pPr>
        <w:pStyle w:val="afffff5"/>
        <w:ind w:firstLine="420"/>
      </w:pPr>
      <w:r>
        <w:rPr>
          <w:rFonts w:hint="eastAsia"/>
        </w:rPr>
        <w:t>--第7部分：粘虫</w:t>
      </w:r>
    </w:p>
    <w:p w14:paraId="52EF6C49" w14:textId="77777777" w:rsidR="007A23D3" w:rsidRDefault="00000000">
      <w:pPr>
        <w:pStyle w:val="afffff5"/>
        <w:ind w:firstLine="420"/>
      </w:pPr>
      <w:r>
        <w:rPr>
          <w:rFonts w:hint="eastAsia"/>
        </w:rPr>
        <w:t>--第8部分：棉铃虫</w:t>
      </w:r>
    </w:p>
    <w:p w14:paraId="461A0F20" w14:textId="77777777" w:rsidR="007A23D3" w:rsidRDefault="00000000">
      <w:pPr>
        <w:pStyle w:val="afffff5"/>
        <w:ind w:firstLine="420"/>
      </w:pPr>
      <w:r>
        <w:rPr>
          <w:rFonts w:hint="eastAsia"/>
        </w:rPr>
        <w:t>--第9部分：灰飞虱</w:t>
      </w:r>
    </w:p>
    <w:p w14:paraId="70C319F6" w14:textId="77777777" w:rsidR="007A23D3" w:rsidRDefault="00000000">
      <w:pPr>
        <w:pStyle w:val="afffff5"/>
        <w:ind w:firstLine="420"/>
      </w:pPr>
      <w:r>
        <w:rPr>
          <w:rFonts w:hint="eastAsia"/>
        </w:rPr>
        <w:t>--第10部分：水稻纹枯病</w:t>
      </w:r>
    </w:p>
    <w:p w14:paraId="07C7DC52" w14:textId="77777777" w:rsidR="007A23D3" w:rsidRDefault="00000000">
      <w:pPr>
        <w:pStyle w:val="afffff5"/>
        <w:ind w:firstLine="420"/>
      </w:pPr>
      <w:r>
        <w:rPr>
          <w:rFonts w:hint="eastAsia"/>
        </w:rPr>
        <w:t>--第11部分：马铃薯晚疫病</w:t>
      </w:r>
    </w:p>
    <w:p w14:paraId="195BE346" w14:textId="77777777" w:rsidR="007A23D3" w:rsidRDefault="00000000">
      <w:pPr>
        <w:pStyle w:val="afffff5"/>
        <w:ind w:firstLine="420"/>
      </w:pPr>
      <w:r>
        <w:rPr>
          <w:rFonts w:hint="eastAsia"/>
        </w:rPr>
        <w:t>—第12部分：地下害虫</w:t>
      </w:r>
    </w:p>
    <w:p w14:paraId="752AB1B8" w14:textId="77777777" w:rsidR="007A23D3" w:rsidRDefault="00000000">
      <w:pPr>
        <w:pStyle w:val="afffff5"/>
        <w:ind w:firstLine="420"/>
      </w:pPr>
      <w:r>
        <w:rPr>
          <w:rFonts w:hint="eastAsia"/>
        </w:rPr>
        <w:t>—第13部分：番茄潜叶蛾</w:t>
      </w:r>
    </w:p>
    <w:p w14:paraId="01F0D004" w14:textId="77777777" w:rsidR="007A23D3" w:rsidRDefault="00000000">
      <w:pPr>
        <w:pStyle w:val="afffff5"/>
        <w:ind w:firstLine="420"/>
      </w:pPr>
      <w:r>
        <w:rPr>
          <w:rFonts w:hint="eastAsia"/>
        </w:rPr>
        <w:t>—第14部分：甜菜夜蛾</w:t>
      </w:r>
    </w:p>
    <w:p w14:paraId="0E68D9C9" w14:textId="77777777" w:rsidR="007A23D3" w:rsidRDefault="00000000">
      <w:pPr>
        <w:pStyle w:val="afffff5"/>
        <w:ind w:firstLine="420"/>
      </w:pPr>
      <w:r>
        <w:rPr>
          <w:rFonts w:hint="eastAsia"/>
        </w:rPr>
        <w:t>—第15部分：玉米白斑病</w:t>
      </w:r>
    </w:p>
    <w:p w14:paraId="6777AD91" w14:textId="77777777" w:rsidR="007A23D3" w:rsidRDefault="00000000">
      <w:pPr>
        <w:pStyle w:val="afffff5"/>
        <w:ind w:firstLine="420"/>
      </w:pPr>
      <w:r>
        <w:rPr>
          <w:rFonts w:hint="eastAsia"/>
        </w:rPr>
        <w:t>......</w:t>
      </w:r>
    </w:p>
    <w:p w14:paraId="754A7155" w14:textId="4D7D0576" w:rsidR="007A23D3" w:rsidRDefault="00000000">
      <w:pPr>
        <w:pStyle w:val="afffff5"/>
        <w:ind w:firstLine="420"/>
      </w:pPr>
      <w:r>
        <w:rPr>
          <w:rFonts w:hint="eastAsia"/>
        </w:rPr>
        <w:t>本文件是《农作物病虫害监测调查技术规范》的第</w:t>
      </w:r>
      <w:r w:rsidR="00F261AF">
        <w:rPr>
          <w:rFonts w:hint="eastAsia"/>
        </w:rPr>
        <w:t>10</w:t>
      </w:r>
      <w:r>
        <w:rPr>
          <w:rFonts w:hint="eastAsia"/>
        </w:rPr>
        <w:t>部分。</w:t>
      </w:r>
    </w:p>
    <w:p w14:paraId="43EACC08" w14:textId="77777777" w:rsidR="007A23D3" w:rsidRDefault="00000000">
      <w:pPr>
        <w:pStyle w:val="afffff5"/>
        <w:ind w:firstLine="420"/>
      </w:pPr>
      <w:r>
        <w:rPr>
          <w:rFonts w:hint="eastAsia"/>
        </w:rPr>
        <w:t>请注意本文件的某些内容可能涉及专利。本文件的发布机构不承担识别专利的责任</w:t>
      </w:r>
    </w:p>
    <w:p w14:paraId="21A21604" w14:textId="77777777" w:rsidR="007A23D3" w:rsidRDefault="00000000">
      <w:pPr>
        <w:pStyle w:val="afffff5"/>
        <w:ind w:firstLine="420"/>
      </w:pPr>
      <w:r>
        <w:rPr>
          <w:rFonts w:hint="eastAsia"/>
        </w:rPr>
        <w:t>本文件由辽宁省农业农村厅提出并归口</w:t>
      </w:r>
    </w:p>
    <w:p w14:paraId="62335963" w14:textId="77777777" w:rsidR="007A23D3" w:rsidRDefault="00000000">
      <w:pPr>
        <w:pStyle w:val="afffff5"/>
        <w:ind w:firstLine="420"/>
      </w:pPr>
      <w:r>
        <w:rPr>
          <w:rFonts w:hint="eastAsia"/>
        </w:rPr>
        <w:t>本文件起草单位：辽宁省植保植检总站。</w:t>
      </w:r>
    </w:p>
    <w:p w14:paraId="66F9252C" w14:textId="77777777" w:rsidR="007A23D3" w:rsidRDefault="00000000">
      <w:pPr>
        <w:pStyle w:val="afffff5"/>
        <w:ind w:firstLine="420"/>
      </w:pPr>
      <w:r>
        <w:rPr>
          <w:rFonts w:hint="eastAsia"/>
        </w:rPr>
        <w:t>本文件主要起草人：张丹、张万民、孟威、屈丽莉、李眷、宋露。</w:t>
      </w:r>
    </w:p>
    <w:p w14:paraId="7F13ECA3" w14:textId="77777777" w:rsidR="007A23D3" w:rsidRDefault="00000000">
      <w:pPr>
        <w:pStyle w:val="afffff5"/>
        <w:ind w:firstLine="420"/>
      </w:pPr>
      <w:r>
        <w:rPr>
          <w:rFonts w:hint="eastAsia"/>
        </w:rPr>
        <w:t>本文件发布实施后，任何单位和个人如有问题和意见建议，均可以通过来电和来函等方式进行反馈，我们将及时答复并认真处理，根据实际情况依法进行评估及复审。</w:t>
      </w:r>
    </w:p>
    <w:p w14:paraId="3A6A1962" w14:textId="77777777" w:rsidR="007A23D3" w:rsidRDefault="00000000">
      <w:pPr>
        <w:pStyle w:val="afffff5"/>
        <w:ind w:firstLine="420"/>
      </w:pPr>
      <w:r>
        <w:rPr>
          <w:rFonts w:hint="eastAsia"/>
        </w:rPr>
        <w:t>归口管理部门通讯地址：辽宁省农业农村厅（沈阳市和平区太原北街2号），联系电话：024-23447862。</w:t>
      </w:r>
    </w:p>
    <w:p w14:paraId="135C9B4C" w14:textId="77777777" w:rsidR="007A23D3" w:rsidRDefault="00000000">
      <w:pPr>
        <w:pStyle w:val="afffff5"/>
        <w:ind w:firstLine="420"/>
      </w:pPr>
      <w:r>
        <w:rPr>
          <w:rFonts w:hint="eastAsia"/>
        </w:rPr>
        <w:t>文件起草单位通讯地址：辽宁省植保植检总站（沈阳市长江北街39号），联系电话：024-86121771。</w:t>
      </w:r>
    </w:p>
    <w:p w14:paraId="62BE6C27" w14:textId="77777777" w:rsidR="007A23D3" w:rsidRDefault="007A23D3">
      <w:pPr>
        <w:pStyle w:val="afffff5"/>
        <w:ind w:firstLine="420"/>
      </w:pPr>
    </w:p>
    <w:p w14:paraId="3E480130" w14:textId="77777777" w:rsidR="007A23D3" w:rsidRDefault="007A23D3">
      <w:pPr>
        <w:pStyle w:val="afffff5"/>
        <w:ind w:firstLine="420"/>
      </w:pPr>
    </w:p>
    <w:p w14:paraId="6B62734A" w14:textId="77777777" w:rsidR="007A23D3" w:rsidRDefault="007A23D3">
      <w:pPr>
        <w:pStyle w:val="afffff5"/>
        <w:ind w:firstLine="420"/>
        <w:sectPr w:rsidR="007A23D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3AEDCA74" w14:textId="77777777" w:rsidR="007A23D3" w:rsidRDefault="007A23D3">
      <w:pPr>
        <w:spacing w:line="20" w:lineRule="exact"/>
        <w:jc w:val="center"/>
        <w:rPr>
          <w:rFonts w:ascii="黑体" w:eastAsia="黑体" w:hAnsi="黑体" w:hint="eastAsia"/>
          <w:sz w:val="32"/>
          <w:szCs w:val="32"/>
        </w:rPr>
      </w:pPr>
      <w:bookmarkStart w:id="22" w:name="BookMark4"/>
      <w:bookmarkEnd w:id="21"/>
    </w:p>
    <w:p w14:paraId="4F7CA59F" w14:textId="77777777" w:rsidR="007A23D3" w:rsidRDefault="007A23D3">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45BFEA4BBDC8477081AD11502BA51C3C"/>
        </w:placeholder>
      </w:sdtPr>
      <w:sdtContent>
        <w:p w14:paraId="7BEAAAA9" w14:textId="400A8900" w:rsidR="007A23D3" w:rsidRDefault="00000000">
          <w:pPr>
            <w:pStyle w:val="afffffffff8"/>
            <w:spacing w:beforeLines="1" w:before="3" w:afterLines="220" w:after="686"/>
            <w:rPr>
              <w:rFonts w:hint="eastAsia"/>
            </w:rPr>
          </w:pPr>
          <w:r>
            <w:rPr>
              <w:rFonts w:hint="eastAsia"/>
            </w:rPr>
            <w:t>农作物病虫害监测调查技术规范 第</w:t>
          </w:r>
          <w:r w:rsidR="00F261AF">
            <w:rPr>
              <w:rFonts w:hint="eastAsia"/>
            </w:rPr>
            <w:t>10</w:t>
          </w:r>
          <w:r>
            <w:rPr>
              <w:rFonts w:hint="eastAsia"/>
            </w:rPr>
            <w:t xml:space="preserve">部分 </w:t>
          </w:r>
          <w:r w:rsidR="00EE2945">
            <w:rPr>
              <w:rFonts w:hint="eastAsia"/>
            </w:rPr>
            <w:t>水稻纹枯病</w:t>
          </w:r>
        </w:p>
      </w:sdtContent>
    </w:sdt>
    <w:p w14:paraId="74A216CB" w14:textId="77777777" w:rsidR="007A23D3" w:rsidRDefault="00000000">
      <w:pPr>
        <w:pStyle w:val="affc"/>
        <w:spacing w:before="312" w:after="312"/>
      </w:pPr>
      <w:bookmarkStart w:id="24" w:name="_Toc24884218"/>
      <w:bookmarkStart w:id="25" w:name="_Toc97191423"/>
      <w:bookmarkStart w:id="26" w:name="_Toc26718930"/>
      <w:bookmarkStart w:id="27" w:name="_Toc26986530"/>
      <w:bookmarkStart w:id="28" w:name="_Toc26648465"/>
      <w:bookmarkStart w:id="29" w:name="_Toc17233325"/>
      <w:bookmarkStart w:id="30" w:name="_Toc26986771"/>
      <w:bookmarkStart w:id="31" w:name="_Toc24884211"/>
      <w:bookmarkStart w:id="32" w:name="_Toc17233333"/>
      <w:bookmarkEnd w:id="23"/>
      <w:r>
        <w:rPr>
          <w:rFonts w:hint="eastAsia"/>
        </w:rPr>
        <w:t>范围</w:t>
      </w:r>
      <w:bookmarkEnd w:id="24"/>
      <w:bookmarkEnd w:id="25"/>
      <w:bookmarkEnd w:id="26"/>
      <w:bookmarkEnd w:id="27"/>
      <w:bookmarkEnd w:id="28"/>
      <w:bookmarkEnd w:id="29"/>
      <w:bookmarkEnd w:id="30"/>
      <w:bookmarkEnd w:id="31"/>
      <w:bookmarkEnd w:id="32"/>
    </w:p>
    <w:p w14:paraId="15DED590" w14:textId="77777777" w:rsidR="00EE2945" w:rsidRDefault="00EE2945" w:rsidP="00EE2945">
      <w:pPr>
        <w:pStyle w:val="afffff5"/>
        <w:ind w:firstLine="420"/>
      </w:pPr>
      <w:bookmarkStart w:id="33" w:name="BookMark8"/>
      <w:bookmarkEnd w:id="22"/>
      <w:r>
        <w:t>本文件规定了稻纹枯病监测调查范围、术语与定义、发生程度分级、系统调查、大面积普查的调查方法和资料整理与归档要求等技术与方法。</w:t>
      </w:r>
    </w:p>
    <w:p w14:paraId="20B3A532" w14:textId="77777777" w:rsidR="00EE2945" w:rsidRDefault="00EE2945" w:rsidP="00EE2945">
      <w:pPr>
        <w:pStyle w:val="afffff5"/>
        <w:ind w:firstLine="420"/>
      </w:pPr>
      <w:r>
        <w:t>本文件适用于稻纹枯病监测调查。</w:t>
      </w:r>
    </w:p>
    <w:p w14:paraId="26D52544" w14:textId="77777777" w:rsidR="00EE2945" w:rsidRDefault="00EE2945" w:rsidP="00EE2945">
      <w:pPr>
        <w:pStyle w:val="affc"/>
        <w:spacing w:before="312" w:after="312"/>
      </w:pPr>
      <w:r>
        <w:t>术语与定义</w:t>
      </w:r>
    </w:p>
    <w:p w14:paraId="5A035AB9" w14:textId="77777777" w:rsidR="00EE2945" w:rsidRDefault="00EE2945" w:rsidP="00EE2945">
      <w:pPr>
        <w:pStyle w:val="affd"/>
        <w:spacing w:before="156" w:after="156"/>
        <w:textAlignment w:val="baseline"/>
      </w:pPr>
      <w:r>
        <w:t xml:space="preserve">纹枯病菌核 </w:t>
      </w:r>
    </w:p>
    <w:p w14:paraId="4DBC4DD0" w14:textId="77777777" w:rsidR="00EE2945" w:rsidRDefault="00EE2945" w:rsidP="00EE2945">
      <w:pPr>
        <w:pStyle w:val="afffff5"/>
        <w:ind w:firstLine="420"/>
      </w:pPr>
      <w:r>
        <w:t>纹枯病菌核是指纹枯病原菌立枯丝核菌贮有营养的一团紧密交织的菌丝体，其外层细胞壁厚，质坚硬，大小不一，能抵抗不良环境。</w:t>
      </w:r>
    </w:p>
    <w:p w14:paraId="4C01FFE6" w14:textId="77777777" w:rsidR="00EE2945" w:rsidRDefault="00EE2945" w:rsidP="00EE2945">
      <w:pPr>
        <w:pStyle w:val="affd"/>
        <w:spacing w:before="156" w:after="156"/>
        <w:textAlignment w:val="baseline"/>
      </w:pPr>
      <w:r>
        <w:t>发病率</w:t>
      </w:r>
    </w:p>
    <w:p w14:paraId="03C30482" w14:textId="77777777" w:rsidR="00EE2945" w:rsidRDefault="00EE2945" w:rsidP="00EE2945">
      <w:pPr>
        <w:pStyle w:val="afffff5"/>
        <w:ind w:firstLine="420"/>
      </w:pPr>
      <w:r>
        <w:t>包括病穴率和病株率等，是衡量纹枯病发生程度的重要指标。病田率是指取样调查的田块中发病田块的比率；病株率是指取样调查的稻株中发病株数的比率；</w:t>
      </w:r>
    </w:p>
    <w:p w14:paraId="6B909C8E" w14:textId="77777777" w:rsidR="00EE2945" w:rsidRDefault="00EE2945" w:rsidP="00EE2945">
      <w:pPr>
        <w:pStyle w:val="affd"/>
        <w:spacing w:before="156" w:after="156"/>
        <w:textAlignment w:val="baseline"/>
      </w:pPr>
      <w:r>
        <w:t>严重度</w:t>
      </w:r>
    </w:p>
    <w:p w14:paraId="25D2EFAB" w14:textId="77777777" w:rsidR="00EE2945" w:rsidRDefault="00EE2945" w:rsidP="00EE2945">
      <w:pPr>
        <w:pStyle w:val="afffffffffffb"/>
        <w:rPr>
          <w:rFonts w:ascii="宋体" w:hAnsi="Times New Roman"/>
          <w:kern w:val="0"/>
          <w:szCs w:val="20"/>
          <w:lang w:bidi="ar"/>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宋体" w:hAnsi="Times New Roman" w:hint="eastAsia"/>
          <w:kern w:val="0"/>
          <w:szCs w:val="20"/>
          <w:lang w:bidi="ar"/>
        </w:rPr>
        <w:t>严重度是指纹枯病发病的严重程度，按照每株发病的程度分级表示。见附录。</w:t>
      </w:r>
    </w:p>
    <w:p w14:paraId="2841452B" w14:textId="77777777" w:rsidR="00EE2945" w:rsidRDefault="00EE2945" w:rsidP="00EE2945">
      <w:pPr>
        <w:pStyle w:val="affd"/>
        <w:spacing w:before="156" w:after="156"/>
        <w:textAlignment w:val="baseline"/>
      </w:pPr>
      <w:r>
        <w:t>病情指数</w:t>
      </w:r>
    </w:p>
    <w:p w14:paraId="6B07587D" w14:textId="77777777" w:rsidR="00EE2945" w:rsidRDefault="00EE2945" w:rsidP="00EE2945">
      <w:pPr>
        <w:ind w:firstLineChars="200" w:firstLine="420"/>
        <w:rPr>
          <w:rFonts w:ascii="宋体" w:hAnsi="Times New Roman"/>
          <w:kern w:val="0"/>
          <w:szCs w:val="20"/>
          <w:lang w:bidi="ar"/>
        </w:rPr>
      </w:pPr>
      <w:r>
        <w:rPr>
          <w:rFonts w:ascii="宋体" w:hAnsi="Times New Roman" w:hint="eastAsia"/>
          <w:kern w:val="0"/>
          <w:szCs w:val="20"/>
          <w:lang w:bidi="ar"/>
        </w:rPr>
        <w:t>指在群体水平上病害的发生程度，是全面考虑纹枯病群体病害发病率与严重度的综合指标。</w:t>
      </w:r>
    </w:p>
    <w:p w14:paraId="13DA9365" w14:textId="77777777" w:rsidR="00EE2945" w:rsidRDefault="00EE2945" w:rsidP="00EE2945">
      <w:pPr>
        <w:pStyle w:val="affc"/>
        <w:spacing w:before="312" w:after="312"/>
      </w:pPr>
      <w:r>
        <w:t>发生程度分级</w:t>
      </w:r>
    </w:p>
    <w:p w14:paraId="43555764" w14:textId="77777777" w:rsidR="00EE2945" w:rsidRDefault="00EE2945" w:rsidP="00EE2945">
      <w:pPr>
        <w:ind w:firstLineChars="200" w:firstLine="420"/>
        <w:rPr>
          <w:rFonts w:ascii="宋体" w:hAnsi="宋体" w:hint="eastAsia"/>
        </w:rPr>
      </w:pPr>
      <w:r>
        <w:rPr>
          <w:rFonts w:ascii="宋体" w:hAnsi="宋体" w:hint="eastAsia"/>
        </w:rPr>
        <w:t>水稻纹枯病发生程度分为五级，即轻发生（1级）、偏轻发生（2级）、中等发生（3级）、偏重发生（4级）、大发生（5级）。见附录。</w:t>
      </w:r>
    </w:p>
    <w:p w14:paraId="3C067F08" w14:textId="77777777" w:rsidR="00EE2945" w:rsidRDefault="00EE2945" w:rsidP="00EE2945">
      <w:pPr>
        <w:pStyle w:val="affc"/>
        <w:spacing w:before="312" w:after="312"/>
      </w:pPr>
      <w:r>
        <w:t>调查内容与调查方法</w:t>
      </w:r>
    </w:p>
    <w:p w14:paraId="6044185E" w14:textId="77777777" w:rsidR="00EE2945" w:rsidRDefault="00EE2945" w:rsidP="00EE2945">
      <w:pPr>
        <w:pStyle w:val="affd"/>
        <w:spacing w:before="156" w:after="156"/>
        <w:textAlignment w:val="baseline"/>
      </w:pPr>
      <w:r>
        <w:t>病害系统调查</w:t>
      </w:r>
    </w:p>
    <w:p w14:paraId="2F67AC69" w14:textId="77777777" w:rsidR="00EE2945" w:rsidRDefault="00EE2945" w:rsidP="00EE2945">
      <w:pPr>
        <w:pStyle w:val="affe"/>
        <w:widowControl/>
        <w:spacing w:before="156" w:after="156"/>
      </w:pPr>
      <w:r>
        <w:t>病害始见期调查</w:t>
      </w:r>
    </w:p>
    <w:p w14:paraId="374DFEF4" w14:textId="77777777" w:rsidR="00EE2945" w:rsidRDefault="00EE2945" w:rsidP="00EE2945">
      <w:pPr>
        <w:ind w:firstLineChars="200" w:firstLine="420"/>
        <w:rPr>
          <w:rFonts w:ascii="宋体" w:hAnsi="宋体" w:hint="eastAsia"/>
        </w:rPr>
      </w:pPr>
      <w:r>
        <w:rPr>
          <w:rFonts w:ascii="宋体" w:hAnsi="宋体" w:hint="eastAsia"/>
        </w:rPr>
        <w:t>分蘖期开始，每隔3-5天调查一次。根据历史发病情况，选择历年发病重的田块，进行调查，从调查田块的下风口处或者浇水水流末端调查，记载病害始见期。</w:t>
      </w:r>
    </w:p>
    <w:p w14:paraId="463AA311" w14:textId="77777777" w:rsidR="00EE2945" w:rsidRDefault="00EE2945" w:rsidP="00EE2945">
      <w:pPr>
        <w:pStyle w:val="affe"/>
        <w:widowControl/>
        <w:spacing w:before="156" w:after="156"/>
      </w:pPr>
      <w:r>
        <w:t>发病情况调查</w:t>
      </w:r>
    </w:p>
    <w:p w14:paraId="528EA781" w14:textId="77777777" w:rsidR="00EE2945" w:rsidRDefault="00EE2945" w:rsidP="00EE2945">
      <w:pPr>
        <w:pStyle w:val="affe"/>
        <w:widowControl/>
        <w:numPr>
          <w:ilvl w:val="3"/>
          <w:numId w:val="0"/>
        </w:numPr>
        <w:spacing w:before="156" w:after="156"/>
      </w:pPr>
      <w:r>
        <w:rPr>
          <w:rFonts w:hint="eastAsia"/>
        </w:rPr>
        <w:t>4</w:t>
      </w:r>
      <w:r>
        <w:t>.1.2.1  调查时间</w:t>
      </w:r>
    </w:p>
    <w:p w14:paraId="45BCE205" w14:textId="77777777" w:rsidR="00EE2945" w:rsidRDefault="00EE2945" w:rsidP="00EE2945">
      <w:pPr>
        <w:ind w:firstLineChars="200" w:firstLine="420"/>
        <w:rPr>
          <w:rFonts w:ascii="宋体" w:hAnsi="宋体" w:hint="eastAsia"/>
        </w:rPr>
      </w:pPr>
      <w:r>
        <w:rPr>
          <w:rFonts w:ascii="宋体" w:hAnsi="宋体" w:hint="eastAsia"/>
        </w:rPr>
        <w:lastRenderedPageBreak/>
        <w:t>从分蘖开始至发现发病末期结束（6月中-8月上）。</w:t>
      </w:r>
    </w:p>
    <w:p w14:paraId="7A37B1B4" w14:textId="77777777" w:rsidR="00EE2945" w:rsidRDefault="00EE2945" w:rsidP="00EE2945">
      <w:pPr>
        <w:pStyle w:val="affe"/>
        <w:widowControl/>
        <w:numPr>
          <w:ilvl w:val="3"/>
          <w:numId w:val="0"/>
        </w:numPr>
        <w:spacing w:before="156" w:after="156"/>
      </w:pPr>
      <w:r>
        <w:rPr>
          <w:rFonts w:hint="eastAsia"/>
        </w:rPr>
        <w:t>4</w:t>
      </w:r>
      <w:r>
        <w:t>.1.2.2 调查方法</w:t>
      </w:r>
    </w:p>
    <w:p w14:paraId="45A94911" w14:textId="77777777" w:rsidR="00EE2945" w:rsidRDefault="00EE2945" w:rsidP="00EE2945">
      <w:pPr>
        <w:ind w:firstLineChars="200" w:firstLine="420"/>
        <w:rPr>
          <w:rFonts w:ascii="宋体" w:hAnsi="宋体" w:hint="eastAsia"/>
        </w:rPr>
      </w:pPr>
      <w:r>
        <w:rPr>
          <w:rFonts w:ascii="宋体" w:hAnsi="宋体" w:hint="eastAsia"/>
        </w:rPr>
        <w:t>选择不同品种的田块各两块，直线取样，每田调查100丛，调查发病丛数和株数，计算丛发病率和株发病率，并从中选取10丛进行严重度调查，计算病情指数。每隔5d-7d调查一次。调查结果记入表2。</w:t>
      </w:r>
    </w:p>
    <w:p w14:paraId="0A64E2A0" w14:textId="77777777" w:rsidR="00EE2945" w:rsidRDefault="00EE2945" w:rsidP="00EE2945">
      <w:pPr>
        <w:pStyle w:val="afffffffffffa"/>
        <w:shd w:val="clear" w:color="auto" w:fill="FFFFFF"/>
        <w:spacing w:before="0" w:beforeAutospacing="0" w:after="300" w:afterAutospacing="0"/>
        <w:jc w:val="center"/>
        <w:rPr>
          <w:rFonts w:ascii="黑体" w:eastAsia="黑体" w:hAnsi="黑体" w:cs="黑体" w:hint="eastAsia"/>
          <w:color w:val="333333"/>
          <w:sz w:val="21"/>
          <w:szCs w:val="21"/>
        </w:rPr>
      </w:pPr>
      <w:r>
        <w:rPr>
          <w:rFonts w:ascii="黑体" w:eastAsia="黑体" w:hAnsi="黑体" w:cs="黑体" w:hint="eastAsia"/>
          <w:color w:val="333333"/>
          <w:sz w:val="21"/>
          <w:szCs w:val="21"/>
        </w:rPr>
        <w:t>表 1 水稻纹枯病病情调查记载表</w:t>
      </w:r>
    </w:p>
    <w:tbl>
      <w:tblPr>
        <w:tblW w:w="4824"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7"/>
        <w:gridCol w:w="471"/>
        <w:gridCol w:w="495"/>
        <w:gridCol w:w="470"/>
        <w:gridCol w:w="495"/>
        <w:gridCol w:w="607"/>
        <w:gridCol w:w="474"/>
        <w:gridCol w:w="747"/>
        <w:gridCol w:w="607"/>
        <w:gridCol w:w="582"/>
        <w:gridCol w:w="208"/>
        <w:gridCol w:w="208"/>
        <w:gridCol w:w="186"/>
        <w:gridCol w:w="186"/>
        <w:gridCol w:w="186"/>
        <w:gridCol w:w="337"/>
        <w:gridCol w:w="601"/>
        <w:gridCol w:w="972"/>
        <w:gridCol w:w="710"/>
      </w:tblGrid>
      <w:tr w:rsidR="00EE2945" w14:paraId="7569E2EE" w14:textId="77777777" w:rsidTr="00BF017D">
        <w:trPr>
          <w:trHeight w:val="664"/>
          <w:tblCellSpacing w:w="0" w:type="dxa"/>
        </w:trPr>
        <w:tc>
          <w:tcPr>
            <w:tcW w:w="416" w:type="dxa"/>
            <w:vMerge w:val="restart"/>
            <w:tcBorders>
              <w:top w:val="outset" w:sz="6" w:space="0" w:color="000000"/>
              <w:left w:val="outset" w:sz="6" w:space="0" w:color="000000"/>
              <w:right w:val="outset" w:sz="6" w:space="0" w:color="000000"/>
            </w:tcBorders>
            <w:vAlign w:val="center"/>
          </w:tcPr>
          <w:p w14:paraId="5B56D89C"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调查时间</w:t>
            </w:r>
          </w:p>
        </w:tc>
        <w:tc>
          <w:tcPr>
            <w:tcW w:w="420" w:type="dxa"/>
            <w:vMerge w:val="restart"/>
            <w:tcBorders>
              <w:top w:val="outset" w:sz="6" w:space="0" w:color="000000"/>
              <w:left w:val="outset" w:sz="6" w:space="0" w:color="000000"/>
              <w:bottom w:val="outset" w:sz="6" w:space="0" w:color="000000"/>
              <w:right w:val="outset" w:sz="6" w:space="0" w:color="000000"/>
            </w:tcBorders>
            <w:vAlign w:val="center"/>
          </w:tcPr>
          <w:p w14:paraId="2DC0B343" w14:textId="114590A0"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调查地点</w:t>
            </w:r>
          </w:p>
        </w:tc>
        <w:tc>
          <w:tcPr>
            <w:tcW w:w="442" w:type="dxa"/>
            <w:vMerge w:val="restart"/>
            <w:tcBorders>
              <w:top w:val="outset" w:sz="6" w:space="0" w:color="000000"/>
              <w:left w:val="outset" w:sz="6" w:space="0" w:color="000000"/>
              <w:bottom w:val="outset" w:sz="6" w:space="0" w:color="000000"/>
              <w:right w:val="outset" w:sz="6" w:space="0" w:color="000000"/>
            </w:tcBorders>
            <w:vAlign w:val="center"/>
          </w:tcPr>
          <w:p w14:paraId="54A9DBF8" w14:textId="40C91EF2"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品种</w:t>
            </w:r>
          </w:p>
        </w:tc>
        <w:tc>
          <w:tcPr>
            <w:tcW w:w="420" w:type="dxa"/>
            <w:vMerge w:val="restart"/>
            <w:tcBorders>
              <w:top w:val="outset" w:sz="6" w:space="0" w:color="000000"/>
              <w:left w:val="outset" w:sz="6" w:space="0" w:color="000000"/>
              <w:bottom w:val="outset" w:sz="6" w:space="0" w:color="000000"/>
              <w:right w:val="outset" w:sz="6" w:space="0" w:color="000000"/>
            </w:tcBorders>
            <w:vAlign w:val="center"/>
          </w:tcPr>
          <w:p w14:paraId="13688FA4" w14:textId="3BEBB363"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生育期</w:t>
            </w:r>
          </w:p>
        </w:tc>
        <w:tc>
          <w:tcPr>
            <w:tcW w:w="442" w:type="dxa"/>
            <w:vMerge w:val="restart"/>
            <w:tcBorders>
              <w:top w:val="outset" w:sz="6" w:space="0" w:color="000000"/>
              <w:left w:val="outset" w:sz="6" w:space="0" w:color="000000"/>
              <w:bottom w:val="outset" w:sz="6" w:space="0" w:color="000000"/>
              <w:right w:val="outset" w:sz="6" w:space="0" w:color="000000"/>
            </w:tcBorders>
            <w:vAlign w:val="center"/>
          </w:tcPr>
          <w:p w14:paraId="2D5B3230" w14:textId="440F1700"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调查丛数/丛</w:t>
            </w:r>
          </w:p>
        </w:tc>
        <w:tc>
          <w:tcPr>
            <w:tcW w:w="542" w:type="dxa"/>
            <w:vMerge w:val="restart"/>
            <w:tcBorders>
              <w:top w:val="outset" w:sz="6" w:space="0" w:color="000000"/>
              <w:left w:val="outset" w:sz="6" w:space="0" w:color="000000"/>
              <w:bottom w:val="outset" w:sz="6" w:space="0" w:color="000000"/>
              <w:right w:val="outset" w:sz="6" w:space="0" w:color="000000"/>
            </w:tcBorders>
            <w:vAlign w:val="center"/>
          </w:tcPr>
          <w:p w14:paraId="1EA12A57" w14:textId="64499CB9"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病丛数/丛</w:t>
            </w:r>
          </w:p>
        </w:tc>
        <w:tc>
          <w:tcPr>
            <w:tcW w:w="423" w:type="dxa"/>
            <w:vMerge w:val="restart"/>
            <w:tcBorders>
              <w:top w:val="outset" w:sz="6" w:space="0" w:color="000000"/>
              <w:left w:val="outset" w:sz="6" w:space="0" w:color="000000"/>
              <w:bottom w:val="outset" w:sz="6" w:space="0" w:color="000000"/>
              <w:right w:val="outset" w:sz="6" w:space="0" w:color="000000"/>
            </w:tcBorders>
            <w:vAlign w:val="center"/>
          </w:tcPr>
          <w:p w14:paraId="27E20959" w14:textId="265F91EF"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病丛率％</w:t>
            </w:r>
          </w:p>
        </w:tc>
        <w:tc>
          <w:tcPr>
            <w:tcW w:w="667" w:type="dxa"/>
            <w:vMerge w:val="restart"/>
            <w:tcBorders>
              <w:top w:val="outset" w:sz="6" w:space="0" w:color="000000"/>
              <w:left w:val="outset" w:sz="6" w:space="0" w:color="000000"/>
              <w:bottom w:val="outset" w:sz="6" w:space="0" w:color="000000"/>
              <w:right w:val="outset" w:sz="6" w:space="0" w:color="000000"/>
            </w:tcBorders>
            <w:vAlign w:val="center"/>
          </w:tcPr>
          <w:p w14:paraId="258D6896" w14:textId="7C96416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调查总株数/株</w:t>
            </w:r>
          </w:p>
        </w:tc>
        <w:tc>
          <w:tcPr>
            <w:tcW w:w="542" w:type="dxa"/>
            <w:vMerge w:val="restart"/>
            <w:tcBorders>
              <w:top w:val="outset" w:sz="6" w:space="0" w:color="000000"/>
              <w:left w:val="outset" w:sz="6" w:space="0" w:color="000000"/>
              <w:bottom w:val="outset" w:sz="6" w:space="0" w:color="000000"/>
              <w:right w:val="outset" w:sz="6" w:space="0" w:color="000000"/>
            </w:tcBorders>
            <w:vAlign w:val="center"/>
          </w:tcPr>
          <w:p w14:paraId="3CF20062" w14:textId="65EE6E40"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病株数/株</w:t>
            </w:r>
          </w:p>
        </w:tc>
        <w:tc>
          <w:tcPr>
            <w:tcW w:w="520" w:type="dxa"/>
            <w:vMerge w:val="restart"/>
            <w:tcBorders>
              <w:top w:val="outset" w:sz="6" w:space="0" w:color="000000"/>
              <w:left w:val="outset" w:sz="6" w:space="0" w:color="000000"/>
              <w:bottom w:val="outset" w:sz="6" w:space="0" w:color="000000"/>
              <w:right w:val="outset" w:sz="6" w:space="0" w:color="000000"/>
            </w:tcBorders>
            <w:vAlign w:val="center"/>
          </w:tcPr>
          <w:p w14:paraId="2B058ACA" w14:textId="3D67F6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病株率/％</w:t>
            </w:r>
          </w:p>
        </w:tc>
        <w:tc>
          <w:tcPr>
            <w:tcW w:w="1171" w:type="dxa"/>
            <w:gridSpan w:val="6"/>
            <w:tcBorders>
              <w:top w:val="outset" w:sz="6" w:space="0" w:color="000000"/>
              <w:left w:val="outset" w:sz="6" w:space="0" w:color="000000"/>
              <w:bottom w:val="outset" w:sz="6" w:space="0" w:color="000000"/>
              <w:right w:val="outset" w:sz="6" w:space="0" w:color="000000"/>
            </w:tcBorders>
            <w:vAlign w:val="center"/>
          </w:tcPr>
          <w:p w14:paraId="0EAA4366"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病情分级</w:t>
            </w:r>
          </w:p>
        </w:tc>
        <w:tc>
          <w:tcPr>
            <w:tcW w:w="537"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4E855A1" w14:textId="456E3CF2"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病情指数</w:t>
            </w:r>
          </w:p>
        </w:tc>
        <w:tc>
          <w:tcPr>
            <w:tcW w:w="868"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029D675" w14:textId="2E17A9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发生面积（万亩）</w:t>
            </w:r>
          </w:p>
        </w:tc>
        <w:tc>
          <w:tcPr>
            <w:tcW w:w="634"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0151F97" w14:textId="2CBC952A"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备注</w:t>
            </w:r>
          </w:p>
        </w:tc>
      </w:tr>
      <w:tr w:rsidR="00EE2945" w14:paraId="77FD02E4" w14:textId="77777777" w:rsidTr="00BF017D">
        <w:trPr>
          <w:trHeight w:val="669"/>
          <w:tblCellSpacing w:w="0" w:type="dxa"/>
        </w:trPr>
        <w:tc>
          <w:tcPr>
            <w:tcW w:w="416" w:type="dxa"/>
            <w:vMerge/>
            <w:tcBorders>
              <w:left w:val="outset" w:sz="6" w:space="0" w:color="000000"/>
              <w:bottom w:val="outset" w:sz="6" w:space="0" w:color="000000"/>
              <w:right w:val="outset" w:sz="6" w:space="0" w:color="000000"/>
            </w:tcBorders>
            <w:vAlign w:val="center"/>
          </w:tcPr>
          <w:p w14:paraId="7A33C70F" w14:textId="77777777" w:rsidR="00EE2945" w:rsidRDefault="00EE2945" w:rsidP="00BF017D">
            <w:pPr>
              <w:widowControl/>
              <w:jc w:val="center"/>
              <w:rPr>
                <w:rFonts w:ascii="宋体" w:hAnsi="宋体" w:cs="宋体" w:hint="eastAsia"/>
                <w:color w:val="000000"/>
                <w:kern w:val="0"/>
                <w:sz w:val="18"/>
                <w:szCs w:val="18"/>
                <w:lang w:bidi="ar"/>
              </w:rPr>
            </w:pPr>
          </w:p>
        </w:tc>
        <w:tc>
          <w:tcPr>
            <w:tcW w:w="420" w:type="dxa"/>
            <w:vMerge/>
            <w:tcBorders>
              <w:top w:val="outset" w:sz="6" w:space="0" w:color="000000"/>
              <w:left w:val="outset" w:sz="6" w:space="0" w:color="000000"/>
              <w:bottom w:val="outset" w:sz="6" w:space="0" w:color="000000"/>
              <w:right w:val="outset" w:sz="6" w:space="0" w:color="000000"/>
            </w:tcBorders>
            <w:vAlign w:val="center"/>
          </w:tcPr>
          <w:p w14:paraId="2F687B5E" w14:textId="77777777" w:rsidR="00EE2945" w:rsidRDefault="00EE2945" w:rsidP="00BF017D">
            <w:pPr>
              <w:widowControl/>
              <w:jc w:val="center"/>
              <w:rPr>
                <w:rFonts w:ascii="宋体" w:hAnsi="宋体" w:cs="宋体" w:hint="eastAsia"/>
                <w:color w:val="000000"/>
                <w:kern w:val="0"/>
                <w:sz w:val="18"/>
                <w:szCs w:val="18"/>
                <w:lang w:bidi="ar"/>
              </w:rPr>
            </w:pPr>
          </w:p>
        </w:tc>
        <w:tc>
          <w:tcPr>
            <w:tcW w:w="442" w:type="dxa"/>
            <w:vMerge/>
            <w:tcBorders>
              <w:top w:val="outset" w:sz="6" w:space="0" w:color="000000"/>
              <w:left w:val="outset" w:sz="6" w:space="0" w:color="000000"/>
              <w:bottom w:val="outset" w:sz="6" w:space="0" w:color="000000"/>
              <w:right w:val="outset" w:sz="6" w:space="0" w:color="000000"/>
            </w:tcBorders>
            <w:vAlign w:val="center"/>
          </w:tcPr>
          <w:p w14:paraId="565194CC" w14:textId="77777777" w:rsidR="00EE2945" w:rsidRDefault="00EE2945" w:rsidP="00BF017D">
            <w:pPr>
              <w:widowControl/>
              <w:jc w:val="center"/>
              <w:rPr>
                <w:rFonts w:ascii="宋体" w:hAnsi="宋体" w:cs="宋体" w:hint="eastAsia"/>
                <w:color w:val="000000"/>
                <w:kern w:val="0"/>
                <w:sz w:val="18"/>
                <w:szCs w:val="18"/>
                <w:lang w:bidi="ar"/>
              </w:rPr>
            </w:pPr>
          </w:p>
        </w:tc>
        <w:tc>
          <w:tcPr>
            <w:tcW w:w="420" w:type="dxa"/>
            <w:vMerge/>
            <w:tcBorders>
              <w:top w:val="outset" w:sz="6" w:space="0" w:color="000000"/>
              <w:left w:val="outset" w:sz="6" w:space="0" w:color="000000"/>
              <w:bottom w:val="outset" w:sz="6" w:space="0" w:color="000000"/>
              <w:right w:val="outset" w:sz="6" w:space="0" w:color="000000"/>
            </w:tcBorders>
            <w:vAlign w:val="center"/>
          </w:tcPr>
          <w:p w14:paraId="12C6332C" w14:textId="77777777" w:rsidR="00EE2945" w:rsidRDefault="00EE2945" w:rsidP="00BF017D">
            <w:pPr>
              <w:widowControl/>
              <w:jc w:val="center"/>
              <w:rPr>
                <w:rFonts w:ascii="宋体" w:hAnsi="宋体" w:cs="宋体" w:hint="eastAsia"/>
                <w:color w:val="000000"/>
                <w:kern w:val="0"/>
                <w:sz w:val="18"/>
                <w:szCs w:val="18"/>
                <w:lang w:bidi="ar"/>
              </w:rPr>
            </w:pPr>
          </w:p>
        </w:tc>
        <w:tc>
          <w:tcPr>
            <w:tcW w:w="442" w:type="dxa"/>
            <w:vMerge/>
            <w:tcBorders>
              <w:top w:val="outset" w:sz="6" w:space="0" w:color="000000"/>
              <w:left w:val="outset" w:sz="6" w:space="0" w:color="000000"/>
              <w:bottom w:val="outset" w:sz="6" w:space="0" w:color="000000"/>
              <w:right w:val="outset" w:sz="6" w:space="0" w:color="000000"/>
            </w:tcBorders>
            <w:vAlign w:val="center"/>
          </w:tcPr>
          <w:p w14:paraId="58A5E963" w14:textId="77777777" w:rsidR="00EE2945" w:rsidRDefault="00EE2945" w:rsidP="00BF017D">
            <w:pPr>
              <w:widowControl/>
              <w:jc w:val="center"/>
              <w:rPr>
                <w:rFonts w:ascii="宋体" w:hAnsi="宋体" w:cs="宋体" w:hint="eastAsia"/>
                <w:color w:val="000000"/>
                <w:kern w:val="0"/>
                <w:sz w:val="18"/>
                <w:szCs w:val="18"/>
                <w:lang w:bidi="ar"/>
              </w:rPr>
            </w:pPr>
          </w:p>
        </w:tc>
        <w:tc>
          <w:tcPr>
            <w:tcW w:w="542" w:type="dxa"/>
            <w:vMerge/>
            <w:tcBorders>
              <w:top w:val="outset" w:sz="6" w:space="0" w:color="000000"/>
              <w:left w:val="outset" w:sz="6" w:space="0" w:color="000000"/>
              <w:bottom w:val="outset" w:sz="6" w:space="0" w:color="000000"/>
              <w:right w:val="outset" w:sz="6" w:space="0" w:color="000000"/>
            </w:tcBorders>
            <w:vAlign w:val="center"/>
          </w:tcPr>
          <w:p w14:paraId="6FF762F6" w14:textId="77777777" w:rsidR="00EE2945" w:rsidRDefault="00EE2945" w:rsidP="00BF017D">
            <w:pPr>
              <w:widowControl/>
              <w:jc w:val="center"/>
              <w:rPr>
                <w:rFonts w:ascii="宋体" w:hAnsi="宋体" w:cs="宋体" w:hint="eastAsia"/>
                <w:color w:val="000000"/>
                <w:kern w:val="0"/>
                <w:sz w:val="18"/>
                <w:szCs w:val="18"/>
                <w:lang w:bidi="ar"/>
              </w:rPr>
            </w:pPr>
          </w:p>
        </w:tc>
        <w:tc>
          <w:tcPr>
            <w:tcW w:w="423" w:type="dxa"/>
            <w:vMerge/>
            <w:tcBorders>
              <w:top w:val="outset" w:sz="6" w:space="0" w:color="000000"/>
              <w:left w:val="outset" w:sz="6" w:space="0" w:color="000000"/>
              <w:bottom w:val="outset" w:sz="6" w:space="0" w:color="000000"/>
              <w:right w:val="outset" w:sz="6" w:space="0" w:color="000000"/>
            </w:tcBorders>
            <w:vAlign w:val="center"/>
          </w:tcPr>
          <w:p w14:paraId="009C7C12" w14:textId="77777777" w:rsidR="00EE2945" w:rsidRDefault="00EE2945" w:rsidP="00BF017D">
            <w:pPr>
              <w:widowControl/>
              <w:jc w:val="center"/>
              <w:rPr>
                <w:rFonts w:ascii="宋体" w:hAnsi="宋体" w:cs="宋体" w:hint="eastAsia"/>
                <w:color w:val="000000"/>
                <w:kern w:val="0"/>
                <w:sz w:val="18"/>
                <w:szCs w:val="18"/>
                <w:lang w:bidi="ar"/>
              </w:rPr>
            </w:pPr>
          </w:p>
        </w:tc>
        <w:tc>
          <w:tcPr>
            <w:tcW w:w="667" w:type="dxa"/>
            <w:vMerge/>
            <w:tcBorders>
              <w:top w:val="outset" w:sz="6" w:space="0" w:color="000000"/>
              <w:left w:val="outset" w:sz="6" w:space="0" w:color="000000"/>
              <w:bottom w:val="outset" w:sz="6" w:space="0" w:color="000000"/>
              <w:right w:val="outset" w:sz="6" w:space="0" w:color="000000"/>
            </w:tcBorders>
            <w:vAlign w:val="center"/>
          </w:tcPr>
          <w:p w14:paraId="0E506608" w14:textId="77777777" w:rsidR="00EE2945" w:rsidRDefault="00EE2945" w:rsidP="00BF017D">
            <w:pPr>
              <w:widowControl/>
              <w:jc w:val="center"/>
              <w:rPr>
                <w:rFonts w:ascii="宋体" w:hAnsi="宋体" w:cs="宋体" w:hint="eastAsia"/>
                <w:color w:val="000000"/>
                <w:kern w:val="0"/>
                <w:sz w:val="18"/>
                <w:szCs w:val="18"/>
                <w:lang w:bidi="ar"/>
              </w:rPr>
            </w:pPr>
          </w:p>
        </w:tc>
        <w:tc>
          <w:tcPr>
            <w:tcW w:w="542" w:type="dxa"/>
            <w:vMerge/>
            <w:tcBorders>
              <w:top w:val="outset" w:sz="6" w:space="0" w:color="000000"/>
              <w:left w:val="outset" w:sz="6" w:space="0" w:color="000000"/>
              <w:bottom w:val="outset" w:sz="6" w:space="0" w:color="000000"/>
              <w:right w:val="outset" w:sz="6" w:space="0" w:color="000000"/>
            </w:tcBorders>
            <w:vAlign w:val="center"/>
          </w:tcPr>
          <w:p w14:paraId="3D66E9D2" w14:textId="77777777" w:rsidR="00EE2945" w:rsidRDefault="00EE2945" w:rsidP="00BF017D">
            <w:pPr>
              <w:widowControl/>
              <w:jc w:val="center"/>
              <w:rPr>
                <w:rFonts w:ascii="宋体" w:hAnsi="宋体" w:cs="宋体" w:hint="eastAsia"/>
                <w:color w:val="000000"/>
                <w:kern w:val="0"/>
                <w:sz w:val="18"/>
                <w:szCs w:val="18"/>
                <w:lang w:bidi="ar"/>
              </w:rPr>
            </w:pPr>
          </w:p>
        </w:tc>
        <w:tc>
          <w:tcPr>
            <w:tcW w:w="520" w:type="dxa"/>
            <w:vMerge/>
            <w:tcBorders>
              <w:top w:val="outset" w:sz="6" w:space="0" w:color="000000"/>
              <w:left w:val="outset" w:sz="6" w:space="0" w:color="000000"/>
              <w:bottom w:val="outset" w:sz="6" w:space="0" w:color="000000"/>
              <w:right w:val="outset" w:sz="6" w:space="0" w:color="000000"/>
            </w:tcBorders>
            <w:vAlign w:val="center"/>
          </w:tcPr>
          <w:p w14:paraId="3024E303" w14:textId="77777777" w:rsidR="00EE2945" w:rsidRDefault="00EE2945" w:rsidP="00BF017D">
            <w:pPr>
              <w:widowControl/>
              <w:jc w:val="center"/>
              <w:rPr>
                <w:rFonts w:ascii="宋体" w:hAnsi="宋体" w:cs="宋体" w:hint="eastAsia"/>
                <w:color w:val="000000"/>
                <w:kern w:val="0"/>
                <w:sz w:val="18"/>
                <w:szCs w:val="18"/>
                <w:lang w:bidi="ar"/>
              </w:rPr>
            </w:pPr>
          </w:p>
        </w:tc>
        <w:tc>
          <w:tcPr>
            <w:tcW w:w="18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225B16D"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0</w:t>
            </w:r>
          </w:p>
        </w:tc>
        <w:tc>
          <w:tcPr>
            <w:tcW w:w="18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B145313"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5C3EDBF"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w:t>
            </w: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849D2B"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28E39DD"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54E9274" w14:textId="77777777" w:rsidR="00EE2945" w:rsidRDefault="00EE2945" w:rsidP="00BF017D">
            <w:pPr>
              <w:widowControl/>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5</w:t>
            </w:r>
          </w:p>
        </w:tc>
        <w:tc>
          <w:tcPr>
            <w:tcW w:w="537" w:type="dxa"/>
            <w:vMerge/>
            <w:tcBorders>
              <w:top w:val="outset" w:sz="6" w:space="0" w:color="000000"/>
              <w:left w:val="outset" w:sz="6" w:space="0" w:color="000000"/>
              <w:bottom w:val="outset" w:sz="6" w:space="0" w:color="000000"/>
              <w:right w:val="outset" w:sz="6" w:space="0" w:color="000000"/>
            </w:tcBorders>
            <w:vAlign w:val="center"/>
          </w:tcPr>
          <w:p w14:paraId="52552457" w14:textId="77777777" w:rsidR="00EE2945" w:rsidRDefault="00EE2945" w:rsidP="00BF017D">
            <w:pPr>
              <w:widowControl/>
              <w:jc w:val="center"/>
              <w:rPr>
                <w:rFonts w:ascii="宋体" w:hAnsi="宋体" w:cs="宋体" w:hint="eastAsia"/>
                <w:color w:val="000000"/>
                <w:kern w:val="0"/>
                <w:sz w:val="18"/>
                <w:szCs w:val="18"/>
                <w:lang w:bidi="ar"/>
              </w:rPr>
            </w:pPr>
          </w:p>
        </w:tc>
        <w:tc>
          <w:tcPr>
            <w:tcW w:w="868" w:type="dxa"/>
            <w:vMerge/>
            <w:tcBorders>
              <w:top w:val="outset" w:sz="6" w:space="0" w:color="000000"/>
              <w:left w:val="outset" w:sz="6" w:space="0" w:color="000000"/>
              <w:bottom w:val="outset" w:sz="6" w:space="0" w:color="000000"/>
              <w:right w:val="outset" w:sz="6" w:space="0" w:color="000000"/>
            </w:tcBorders>
            <w:vAlign w:val="center"/>
          </w:tcPr>
          <w:p w14:paraId="275FF0ED" w14:textId="77777777" w:rsidR="00EE2945" w:rsidRDefault="00EE2945" w:rsidP="00BF017D">
            <w:pPr>
              <w:widowControl/>
              <w:jc w:val="center"/>
              <w:rPr>
                <w:rFonts w:ascii="宋体" w:hAnsi="宋体" w:cs="宋体" w:hint="eastAsia"/>
                <w:color w:val="000000"/>
                <w:kern w:val="0"/>
                <w:sz w:val="18"/>
                <w:szCs w:val="18"/>
                <w:lang w:bidi="ar"/>
              </w:rPr>
            </w:pPr>
          </w:p>
        </w:tc>
        <w:tc>
          <w:tcPr>
            <w:tcW w:w="634" w:type="dxa"/>
            <w:vMerge/>
            <w:tcBorders>
              <w:top w:val="outset" w:sz="6" w:space="0" w:color="000000"/>
              <w:left w:val="outset" w:sz="6" w:space="0" w:color="000000"/>
              <w:bottom w:val="outset" w:sz="6" w:space="0" w:color="000000"/>
              <w:right w:val="outset" w:sz="6" w:space="0" w:color="000000"/>
            </w:tcBorders>
            <w:vAlign w:val="center"/>
          </w:tcPr>
          <w:p w14:paraId="26AA8D57" w14:textId="77777777" w:rsidR="00EE2945" w:rsidRDefault="00EE2945" w:rsidP="00BF017D">
            <w:pPr>
              <w:widowControl/>
              <w:jc w:val="center"/>
              <w:rPr>
                <w:rFonts w:ascii="宋体" w:hAnsi="宋体" w:cs="宋体" w:hint="eastAsia"/>
                <w:color w:val="000000"/>
                <w:kern w:val="0"/>
                <w:sz w:val="18"/>
                <w:szCs w:val="18"/>
                <w:lang w:bidi="ar"/>
              </w:rPr>
            </w:pPr>
          </w:p>
        </w:tc>
      </w:tr>
      <w:tr w:rsidR="00EE2945" w14:paraId="3DA08AEB" w14:textId="77777777" w:rsidTr="00BF017D">
        <w:trPr>
          <w:tblCellSpacing w:w="0" w:type="dxa"/>
        </w:trPr>
        <w:tc>
          <w:tcPr>
            <w:tcW w:w="41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064DF30" w14:textId="77777777" w:rsidR="00EE2945" w:rsidRDefault="00EE2945" w:rsidP="00BF017D">
            <w:pPr>
              <w:widowControl/>
              <w:jc w:val="center"/>
              <w:rPr>
                <w:rFonts w:ascii="宋体" w:hAnsi="宋体" w:cs="宋体" w:hint="eastAsia"/>
                <w:color w:val="000000"/>
                <w:kern w:val="0"/>
                <w:sz w:val="18"/>
                <w:szCs w:val="18"/>
                <w:lang w:bidi="ar"/>
              </w:rPr>
            </w:pPr>
          </w:p>
        </w:tc>
        <w:tc>
          <w:tcPr>
            <w:tcW w:w="4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8D2FFBD" w14:textId="77777777" w:rsidR="00EE2945" w:rsidRDefault="00EE2945" w:rsidP="00BF017D">
            <w:pPr>
              <w:widowControl/>
              <w:jc w:val="center"/>
              <w:rPr>
                <w:rFonts w:ascii="宋体" w:hAnsi="宋体" w:cs="宋体" w:hint="eastAsia"/>
                <w:color w:val="000000"/>
                <w:kern w:val="0"/>
                <w:sz w:val="18"/>
                <w:szCs w:val="18"/>
                <w:lang w:bidi="ar"/>
              </w:rPr>
            </w:pPr>
          </w:p>
        </w:tc>
        <w:tc>
          <w:tcPr>
            <w:tcW w:w="44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1A9E48E" w14:textId="77777777" w:rsidR="00EE2945" w:rsidRDefault="00EE2945" w:rsidP="00BF017D">
            <w:pPr>
              <w:widowControl/>
              <w:jc w:val="center"/>
              <w:rPr>
                <w:rFonts w:ascii="宋体" w:hAnsi="宋体" w:cs="宋体" w:hint="eastAsia"/>
                <w:color w:val="000000"/>
                <w:kern w:val="0"/>
                <w:sz w:val="18"/>
                <w:szCs w:val="18"/>
                <w:lang w:bidi="ar"/>
              </w:rPr>
            </w:pPr>
          </w:p>
        </w:tc>
        <w:tc>
          <w:tcPr>
            <w:tcW w:w="4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DB1EED4" w14:textId="77777777" w:rsidR="00EE2945" w:rsidRDefault="00EE2945" w:rsidP="00BF017D">
            <w:pPr>
              <w:widowControl/>
              <w:jc w:val="center"/>
              <w:rPr>
                <w:rFonts w:ascii="宋体" w:hAnsi="宋体" w:cs="宋体" w:hint="eastAsia"/>
                <w:color w:val="000000"/>
                <w:kern w:val="0"/>
                <w:sz w:val="18"/>
                <w:szCs w:val="18"/>
                <w:lang w:bidi="ar"/>
              </w:rPr>
            </w:pPr>
          </w:p>
        </w:tc>
        <w:tc>
          <w:tcPr>
            <w:tcW w:w="44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E2433A7" w14:textId="77777777" w:rsidR="00EE2945" w:rsidRDefault="00EE2945" w:rsidP="00BF017D">
            <w:pPr>
              <w:widowControl/>
              <w:jc w:val="center"/>
              <w:rPr>
                <w:rFonts w:ascii="宋体" w:hAnsi="宋体" w:cs="宋体" w:hint="eastAsia"/>
                <w:color w:val="000000"/>
                <w:kern w:val="0"/>
                <w:sz w:val="18"/>
                <w:szCs w:val="18"/>
                <w:lang w:bidi="ar"/>
              </w:rPr>
            </w:pPr>
          </w:p>
        </w:tc>
        <w:tc>
          <w:tcPr>
            <w:tcW w:w="54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DDE523A" w14:textId="77777777" w:rsidR="00EE2945" w:rsidRDefault="00EE2945" w:rsidP="00BF017D">
            <w:pPr>
              <w:widowControl/>
              <w:jc w:val="center"/>
              <w:rPr>
                <w:rFonts w:ascii="宋体" w:hAnsi="宋体" w:cs="宋体" w:hint="eastAsia"/>
                <w:color w:val="000000"/>
                <w:kern w:val="0"/>
                <w:sz w:val="18"/>
                <w:szCs w:val="18"/>
                <w:lang w:bidi="ar"/>
              </w:rPr>
            </w:pPr>
          </w:p>
        </w:tc>
        <w:tc>
          <w:tcPr>
            <w:tcW w:w="42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5055CA1" w14:textId="77777777" w:rsidR="00EE2945" w:rsidRDefault="00EE2945" w:rsidP="00BF017D">
            <w:pPr>
              <w:widowControl/>
              <w:jc w:val="center"/>
              <w:rPr>
                <w:rFonts w:ascii="宋体" w:hAnsi="宋体" w:cs="宋体" w:hint="eastAsia"/>
                <w:color w:val="000000"/>
                <w:kern w:val="0"/>
                <w:sz w:val="18"/>
                <w:szCs w:val="18"/>
                <w:lang w:bidi="ar"/>
              </w:rPr>
            </w:pPr>
          </w:p>
        </w:tc>
        <w:tc>
          <w:tcPr>
            <w:tcW w:w="6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9BF5300" w14:textId="77777777" w:rsidR="00EE2945" w:rsidRDefault="00EE2945" w:rsidP="00BF017D">
            <w:pPr>
              <w:widowControl/>
              <w:jc w:val="center"/>
              <w:rPr>
                <w:rFonts w:ascii="宋体" w:hAnsi="宋体" w:cs="宋体" w:hint="eastAsia"/>
                <w:color w:val="000000"/>
                <w:kern w:val="0"/>
                <w:sz w:val="18"/>
                <w:szCs w:val="18"/>
                <w:lang w:bidi="ar"/>
              </w:rPr>
            </w:pPr>
          </w:p>
        </w:tc>
        <w:tc>
          <w:tcPr>
            <w:tcW w:w="54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BDFD78F" w14:textId="77777777" w:rsidR="00EE2945" w:rsidRDefault="00EE2945" w:rsidP="00BF017D">
            <w:pPr>
              <w:widowControl/>
              <w:jc w:val="center"/>
              <w:rPr>
                <w:rFonts w:ascii="宋体" w:hAnsi="宋体" w:cs="宋体" w:hint="eastAsia"/>
                <w:color w:val="000000"/>
                <w:kern w:val="0"/>
                <w:sz w:val="18"/>
                <w:szCs w:val="18"/>
                <w:lang w:bidi="ar"/>
              </w:rPr>
            </w:pPr>
          </w:p>
        </w:tc>
        <w:tc>
          <w:tcPr>
            <w:tcW w:w="52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55D310A" w14:textId="77777777" w:rsidR="00EE2945" w:rsidRDefault="00EE2945" w:rsidP="00BF017D">
            <w:pPr>
              <w:widowControl/>
              <w:jc w:val="center"/>
              <w:rPr>
                <w:rFonts w:ascii="宋体" w:hAnsi="宋体" w:cs="宋体" w:hint="eastAsia"/>
                <w:color w:val="000000"/>
                <w:kern w:val="0"/>
                <w:sz w:val="18"/>
                <w:szCs w:val="18"/>
                <w:lang w:bidi="ar"/>
              </w:rPr>
            </w:pPr>
          </w:p>
        </w:tc>
        <w:tc>
          <w:tcPr>
            <w:tcW w:w="18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32F06EE" w14:textId="77777777" w:rsidR="00EE2945" w:rsidRDefault="00EE2945" w:rsidP="00BF017D">
            <w:pPr>
              <w:widowControl/>
              <w:jc w:val="center"/>
              <w:rPr>
                <w:rFonts w:ascii="宋体" w:hAnsi="宋体" w:cs="宋体" w:hint="eastAsia"/>
                <w:color w:val="000000"/>
                <w:kern w:val="0"/>
                <w:sz w:val="18"/>
                <w:szCs w:val="18"/>
                <w:lang w:bidi="ar"/>
              </w:rPr>
            </w:pPr>
          </w:p>
        </w:tc>
        <w:tc>
          <w:tcPr>
            <w:tcW w:w="18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E299813" w14:textId="77777777" w:rsidR="00EE2945" w:rsidRDefault="00EE2945" w:rsidP="00BF017D">
            <w:pPr>
              <w:widowControl/>
              <w:jc w:val="center"/>
              <w:rPr>
                <w:rFonts w:ascii="宋体" w:hAnsi="宋体" w:cs="宋体" w:hint="eastAsia"/>
                <w:color w:val="000000"/>
                <w:kern w:val="0"/>
                <w:sz w:val="18"/>
                <w:szCs w:val="18"/>
                <w:lang w:bidi="ar"/>
              </w:rPr>
            </w:pP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CBBF2E9" w14:textId="77777777" w:rsidR="00EE2945" w:rsidRDefault="00EE2945" w:rsidP="00BF017D">
            <w:pPr>
              <w:widowControl/>
              <w:jc w:val="center"/>
              <w:rPr>
                <w:rFonts w:ascii="宋体" w:hAnsi="宋体" w:cs="宋体" w:hint="eastAsia"/>
                <w:color w:val="000000"/>
                <w:kern w:val="0"/>
                <w:sz w:val="18"/>
                <w:szCs w:val="18"/>
                <w:lang w:bidi="ar"/>
              </w:rPr>
            </w:pP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162B59A" w14:textId="77777777" w:rsidR="00EE2945" w:rsidRDefault="00EE2945" w:rsidP="00BF017D">
            <w:pPr>
              <w:widowControl/>
              <w:jc w:val="center"/>
              <w:rPr>
                <w:rFonts w:ascii="宋体" w:hAnsi="宋体" w:cs="宋体" w:hint="eastAsia"/>
                <w:color w:val="000000"/>
                <w:kern w:val="0"/>
                <w:sz w:val="18"/>
                <w:szCs w:val="18"/>
                <w:lang w:bidi="ar"/>
              </w:rPr>
            </w:pPr>
          </w:p>
        </w:tc>
        <w:tc>
          <w:tcPr>
            <w:tcW w:w="16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2DDB06F" w14:textId="77777777" w:rsidR="00EE2945" w:rsidRDefault="00EE2945" w:rsidP="00BF017D">
            <w:pPr>
              <w:widowControl/>
              <w:jc w:val="center"/>
              <w:rPr>
                <w:rFonts w:ascii="宋体" w:hAnsi="宋体" w:cs="宋体" w:hint="eastAsia"/>
                <w:color w:val="000000"/>
                <w:kern w:val="0"/>
                <w:sz w:val="18"/>
                <w:szCs w:val="18"/>
                <w:lang w:bidi="ar"/>
              </w:rPr>
            </w:pPr>
          </w:p>
        </w:tc>
        <w:tc>
          <w:tcPr>
            <w:tcW w:w="3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DC663D8" w14:textId="77777777" w:rsidR="00EE2945" w:rsidRDefault="00EE2945" w:rsidP="00BF017D">
            <w:pPr>
              <w:widowControl/>
              <w:jc w:val="center"/>
              <w:rPr>
                <w:rFonts w:ascii="宋体" w:hAnsi="宋体" w:cs="宋体" w:hint="eastAsia"/>
                <w:color w:val="000000"/>
                <w:kern w:val="0"/>
                <w:sz w:val="18"/>
                <w:szCs w:val="18"/>
                <w:lang w:bidi="ar"/>
              </w:rPr>
            </w:pPr>
          </w:p>
        </w:tc>
        <w:tc>
          <w:tcPr>
            <w:tcW w:w="53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EF14749" w14:textId="77777777" w:rsidR="00EE2945" w:rsidRDefault="00EE2945" w:rsidP="00BF017D">
            <w:pPr>
              <w:widowControl/>
              <w:jc w:val="center"/>
              <w:rPr>
                <w:rFonts w:ascii="宋体" w:hAnsi="宋体" w:cs="宋体" w:hint="eastAsia"/>
                <w:color w:val="000000"/>
                <w:kern w:val="0"/>
                <w:sz w:val="18"/>
                <w:szCs w:val="18"/>
                <w:lang w:bidi="ar"/>
              </w:rPr>
            </w:pPr>
          </w:p>
        </w:tc>
        <w:tc>
          <w:tcPr>
            <w:tcW w:w="86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9489210" w14:textId="77777777" w:rsidR="00EE2945" w:rsidRDefault="00EE2945" w:rsidP="00BF017D">
            <w:pPr>
              <w:widowControl/>
              <w:jc w:val="center"/>
              <w:rPr>
                <w:rFonts w:ascii="宋体" w:hAnsi="宋体" w:cs="宋体" w:hint="eastAsia"/>
                <w:color w:val="000000"/>
                <w:kern w:val="0"/>
                <w:sz w:val="18"/>
                <w:szCs w:val="18"/>
                <w:lang w:bidi="ar"/>
              </w:rPr>
            </w:pPr>
          </w:p>
        </w:tc>
        <w:tc>
          <w:tcPr>
            <w:tcW w:w="63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01841CA" w14:textId="77777777" w:rsidR="00EE2945" w:rsidRDefault="00EE2945" w:rsidP="00BF017D">
            <w:pPr>
              <w:widowControl/>
              <w:jc w:val="center"/>
              <w:rPr>
                <w:rFonts w:ascii="宋体" w:hAnsi="宋体" w:cs="宋体" w:hint="eastAsia"/>
                <w:color w:val="000000"/>
                <w:kern w:val="0"/>
                <w:sz w:val="18"/>
                <w:szCs w:val="18"/>
                <w:lang w:bidi="ar"/>
              </w:rPr>
            </w:pPr>
          </w:p>
        </w:tc>
      </w:tr>
    </w:tbl>
    <w:p w14:paraId="52FE3D7A" w14:textId="77777777" w:rsidR="00EE2945" w:rsidRDefault="00EE2945" w:rsidP="00EE2945">
      <w:pPr>
        <w:pStyle w:val="afffffffffffa"/>
        <w:shd w:val="clear" w:color="auto" w:fill="FFFFFF"/>
        <w:spacing w:before="0" w:beforeAutospacing="0" w:after="300" w:afterAutospacing="0"/>
        <w:ind w:left="420" w:hangingChars="200" w:hanging="420"/>
        <w:rPr>
          <w:rFonts w:cstheme="minorBidi" w:hint="eastAsia"/>
          <w:kern w:val="2"/>
          <w:sz w:val="21"/>
          <w:szCs w:val="21"/>
        </w:rPr>
      </w:pPr>
      <w:r>
        <w:rPr>
          <w:rFonts w:cstheme="minorBidi" w:hint="eastAsia"/>
          <w:kern w:val="2"/>
          <w:sz w:val="21"/>
          <w:szCs w:val="21"/>
        </w:rPr>
        <w:t>注：水管理分好(施肥管水合理，水稻生长正常)、差(施肥管水不当，稻苗徒长)。</w:t>
      </w:r>
    </w:p>
    <w:p w14:paraId="7E894C34" w14:textId="77777777" w:rsidR="00EE2945" w:rsidRDefault="00EE2945" w:rsidP="00EE2945">
      <w:pPr>
        <w:pStyle w:val="affd"/>
        <w:spacing w:before="156" w:after="156"/>
        <w:textAlignment w:val="baseline"/>
      </w:pPr>
      <w:r>
        <w:t>病情普查</w:t>
      </w:r>
    </w:p>
    <w:p w14:paraId="743D73C1" w14:textId="77777777" w:rsidR="00EE2945" w:rsidRDefault="00EE2945" w:rsidP="00EE2945">
      <w:pPr>
        <w:pStyle w:val="affe"/>
        <w:widowControl/>
        <w:spacing w:before="156" w:after="156"/>
      </w:pPr>
      <w:r>
        <w:t>调查时间</w:t>
      </w:r>
    </w:p>
    <w:p w14:paraId="748E9F88" w14:textId="77777777" w:rsidR="00EE2945" w:rsidRDefault="00EE2945" w:rsidP="00EE2945">
      <w:pPr>
        <w:widowControl/>
        <w:spacing w:before="100" w:beforeAutospacing="1" w:after="100" w:afterAutospacing="1" w:line="300" w:lineRule="atLeast"/>
        <w:jc w:val="left"/>
        <w:rPr>
          <w:rFonts w:ascii="宋体" w:hAnsi="宋体" w:hint="eastAsia"/>
        </w:rPr>
      </w:pPr>
      <w:r>
        <w:rPr>
          <w:rFonts w:asciiTheme="minorEastAsia" w:hAnsiTheme="minorEastAsia" w:cs="Arial"/>
          <w:color w:val="333333"/>
          <w:kern w:val="0"/>
        </w:rPr>
        <w:t xml:space="preserve">　　</w:t>
      </w:r>
      <w:r>
        <w:rPr>
          <w:rFonts w:ascii="宋体" w:hAnsi="宋体" w:hint="eastAsia"/>
        </w:rPr>
        <w:t>在分蘖盛期、孕穗期、抽穗期、乳熟期各调查一次。</w:t>
      </w:r>
    </w:p>
    <w:p w14:paraId="1E8B1E51" w14:textId="77777777" w:rsidR="00EE2945" w:rsidRDefault="00EE2945" w:rsidP="00EE2945">
      <w:pPr>
        <w:pStyle w:val="affe"/>
        <w:widowControl/>
        <w:spacing w:before="156" w:after="156"/>
      </w:pPr>
      <w:r>
        <w:t>调查方法</w:t>
      </w:r>
    </w:p>
    <w:p w14:paraId="5A16D148" w14:textId="77777777" w:rsidR="00EE2945" w:rsidRDefault="00EE2945" w:rsidP="00EE2945">
      <w:pPr>
        <w:widowControl/>
        <w:spacing w:before="100" w:beforeAutospacing="1" w:after="100" w:afterAutospacing="1" w:line="300" w:lineRule="atLeast"/>
        <w:ind w:firstLineChars="200" w:firstLine="420"/>
        <w:jc w:val="left"/>
        <w:rPr>
          <w:rFonts w:ascii="宋体" w:hAnsi="宋体" w:hint="eastAsia"/>
        </w:rPr>
      </w:pPr>
      <w:r>
        <w:rPr>
          <w:rFonts w:ascii="宋体" w:hAnsi="宋体" w:hint="eastAsia"/>
        </w:rPr>
        <w:t>选择早、中、迟类型田8～10块，直线取样，每块田调查100丛，计算丛、株发病率，并从中选取10丛进行严重度调查，计算病情指数，调查结果记入表2。</w:t>
      </w:r>
    </w:p>
    <w:p w14:paraId="3867986A" w14:textId="77777777" w:rsidR="00EE2945" w:rsidRDefault="00EE2945" w:rsidP="00EE2945">
      <w:pPr>
        <w:pStyle w:val="affc"/>
        <w:spacing w:before="312" w:after="312"/>
      </w:pPr>
      <w:r>
        <w:t xml:space="preserve"> 调查数据记载、汇总、上报与保存</w:t>
      </w:r>
    </w:p>
    <w:p w14:paraId="794EEB81" w14:textId="77777777" w:rsidR="00EE2945" w:rsidRDefault="00EE2945" w:rsidP="00EE2945">
      <w:pPr>
        <w:ind w:firstLineChars="200" w:firstLine="420"/>
        <w:rPr>
          <w:rFonts w:ascii="宋体" w:hAnsi="宋体" w:hint="eastAsia"/>
        </w:rPr>
      </w:pPr>
      <w:r>
        <w:rPr>
          <w:rFonts w:ascii="宋体" w:hAnsi="宋体" w:hint="eastAsia"/>
        </w:rPr>
        <w:t>每次调查结束后，按照统一格式、时间和内容记载汇总，通过互联网传输等方式上报上级，年末将测报资料进行整理保存。</w:t>
      </w:r>
    </w:p>
    <w:p w14:paraId="63AD9B43" w14:textId="77777777" w:rsidR="00EE2945" w:rsidRDefault="00EE2945" w:rsidP="00EE2945">
      <w:pPr>
        <w:pStyle w:val="affc"/>
        <w:spacing w:before="312" w:after="312"/>
      </w:pPr>
      <w:r>
        <w:t>预测方法</w:t>
      </w:r>
    </w:p>
    <w:p w14:paraId="162A4CA8" w14:textId="77777777" w:rsidR="00EE2945" w:rsidRDefault="00EE2945" w:rsidP="00EE2945">
      <w:pPr>
        <w:pStyle w:val="affd"/>
        <w:spacing w:before="156" w:after="156"/>
        <w:textAlignment w:val="baseline"/>
      </w:pPr>
      <w:r>
        <w:t>根据菌源、病情预测</w:t>
      </w:r>
    </w:p>
    <w:p w14:paraId="6FCB9169" w14:textId="77777777" w:rsidR="00EE2945" w:rsidRDefault="00EE2945" w:rsidP="00EE2945">
      <w:pPr>
        <w:ind w:firstLineChars="200" w:firstLine="420"/>
        <w:rPr>
          <w:rFonts w:ascii="宋体" w:hAnsi="宋体" w:hint="eastAsia"/>
        </w:rPr>
      </w:pPr>
      <w:r>
        <w:rPr>
          <w:rFonts w:ascii="宋体" w:hAnsi="宋体" w:hint="eastAsia"/>
        </w:rPr>
        <w:t>根据稻田残留菌核量、前期病情调查情况及其与历年同期的比较，参考气象预报，预测病害发生发展趋势，发布病害短期发生程度预报。</w:t>
      </w:r>
    </w:p>
    <w:p w14:paraId="6F9654D0" w14:textId="77777777" w:rsidR="00EE2945" w:rsidRDefault="00EE2945" w:rsidP="00EE2945">
      <w:pPr>
        <w:pStyle w:val="affd"/>
        <w:spacing w:before="156" w:after="156"/>
        <w:textAlignment w:val="baseline"/>
      </w:pPr>
      <w:r>
        <w:t>相关回归预测</w:t>
      </w:r>
    </w:p>
    <w:p w14:paraId="7540B083" w14:textId="77777777" w:rsidR="00EE2945" w:rsidRDefault="00EE2945" w:rsidP="00EE2945">
      <w:pPr>
        <w:ind w:firstLineChars="200" w:firstLine="420"/>
        <w:rPr>
          <w:rFonts w:ascii="宋体" w:hAnsi="宋体" w:hint="eastAsia"/>
        </w:rPr>
      </w:pPr>
      <w:r>
        <w:rPr>
          <w:rFonts w:ascii="宋体" w:hAnsi="宋体" w:hint="eastAsia"/>
        </w:rPr>
        <w:t>根据病害与前期温度、湿度、雨日、蒸发、日照等气象因子关系，应用多年数据资料，进行相关统</w:t>
      </w:r>
      <w:r>
        <w:rPr>
          <w:rFonts w:ascii="宋体" w:hAnsi="宋体" w:hint="eastAsia"/>
        </w:rPr>
        <w:lastRenderedPageBreak/>
        <w:t>计分析，推导出预测模式，发布长、中期定性或定量预报。</w:t>
      </w:r>
    </w:p>
    <w:p w14:paraId="4DC082A8"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6D61449D"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47923638"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4F36CD7F"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附录</w:t>
      </w:r>
      <w:r>
        <w:rPr>
          <w:rFonts w:asciiTheme="minorEastAsia" w:hAnsiTheme="minorEastAsia" w:cs="Arial" w:hint="eastAsia"/>
          <w:color w:val="333333"/>
          <w:kern w:val="0"/>
          <w:sz w:val="24"/>
        </w:rPr>
        <w:t>A</w:t>
      </w:r>
    </w:p>
    <w:p w14:paraId="04766219"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（资料性附录）</w:t>
      </w:r>
    </w:p>
    <w:p w14:paraId="4C9E0E35"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附录</w:t>
      </w:r>
      <w:r>
        <w:rPr>
          <w:rFonts w:asciiTheme="minorEastAsia" w:hAnsiTheme="minorEastAsia" w:cs="Arial" w:hint="eastAsia"/>
          <w:color w:val="333333"/>
          <w:kern w:val="0"/>
          <w:sz w:val="24"/>
        </w:rPr>
        <w:t>A</w:t>
      </w:r>
      <w:r>
        <w:rPr>
          <w:rFonts w:asciiTheme="minorEastAsia" w:hAnsiTheme="minorEastAsia" w:cs="Arial"/>
          <w:color w:val="333333"/>
          <w:kern w:val="0"/>
          <w:sz w:val="24"/>
        </w:rPr>
        <w:t xml:space="preserve"> </w:t>
      </w:r>
      <w:r>
        <w:rPr>
          <w:rFonts w:asciiTheme="minorEastAsia" w:hAnsiTheme="minorEastAsia" w:cs="Arial" w:hint="eastAsia"/>
          <w:color w:val="333333"/>
          <w:kern w:val="0"/>
          <w:sz w:val="24"/>
        </w:rPr>
        <w:t>纹枯病严重度分级标准</w:t>
      </w:r>
    </w:p>
    <w:p w14:paraId="6693D8C6"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A</w:t>
      </w:r>
      <w:r>
        <w:rPr>
          <w:rFonts w:asciiTheme="minorEastAsia" w:hAnsiTheme="minorEastAsia" w:cs="Arial"/>
          <w:color w:val="333333"/>
          <w:kern w:val="0"/>
          <w:sz w:val="24"/>
        </w:rPr>
        <w:t xml:space="preserve">1 </w:t>
      </w:r>
      <w:r>
        <w:rPr>
          <w:rFonts w:asciiTheme="minorEastAsia" w:hAnsiTheme="minorEastAsia" w:cs="Arial" w:hint="eastAsia"/>
          <w:color w:val="333333"/>
          <w:kern w:val="0"/>
          <w:sz w:val="24"/>
        </w:rPr>
        <w:t>纹枯病严重度的分级标准</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以株为单位</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为：</w:t>
      </w:r>
    </w:p>
    <w:p w14:paraId="50F015BF"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0</w:t>
      </w:r>
      <w:r>
        <w:rPr>
          <w:rFonts w:asciiTheme="minorEastAsia" w:hAnsiTheme="minorEastAsia" w:cs="Arial" w:hint="eastAsia"/>
          <w:color w:val="333333"/>
          <w:kern w:val="0"/>
          <w:sz w:val="24"/>
        </w:rPr>
        <w:t>级：全株无病；</w:t>
      </w:r>
    </w:p>
    <w:p w14:paraId="257F16DB"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1</w:t>
      </w:r>
      <w:r>
        <w:rPr>
          <w:rFonts w:asciiTheme="minorEastAsia" w:hAnsiTheme="minorEastAsia" w:cs="Arial" w:hint="eastAsia"/>
          <w:color w:val="333333"/>
          <w:kern w:val="0"/>
          <w:sz w:val="24"/>
        </w:rPr>
        <w:t>级：第</w:t>
      </w:r>
      <w:r>
        <w:rPr>
          <w:rFonts w:asciiTheme="minorEastAsia" w:hAnsiTheme="minorEastAsia" w:cs="Arial" w:hint="eastAsia"/>
          <w:color w:val="333333"/>
          <w:kern w:val="0"/>
          <w:sz w:val="24"/>
        </w:rPr>
        <w:t>3</w:t>
      </w:r>
      <w:r>
        <w:rPr>
          <w:rFonts w:asciiTheme="minorEastAsia" w:hAnsiTheme="minorEastAsia" w:cs="Arial" w:hint="eastAsia"/>
          <w:color w:val="333333"/>
          <w:kern w:val="0"/>
          <w:sz w:val="24"/>
        </w:rPr>
        <w:t>叶以下各个叶鞘或叶片发病</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自顶算起，下同</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w:t>
      </w:r>
    </w:p>
    <w:p w14:paraId="179C9A91"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2</w:t>
      </w:r>
      <w:r>
        <w:rPr>
          <w:rFonts w:asciiTheme="minorEastAsia" w:hAnsiTheme="minorEastAsia" w:cs="Arial" w:hint="eastAsia"/>
          <w:color w:val="333333"/>
          <w:kern w:val="0"/>
          <w:sz w:val="24"/>
        </w:rPr>
        <w:t>级：第</w:t>
      </w:r>
      <w:r>
        <w:rPr>
          <w:rFonts w:asciiTheme="minorEastAsia" w:hAnsiTheme="minorEastAsia" w:cs="Arial" w:hint="eastAsia"/>
          <w:color w:val="333333"/>
          <w:kern w:val="0"/>
          <w:sz w:val="24"/>
        </w:rPr>
        <w:t>2</w:t>
      </w:r>
      <w:r>
        <w:rPr>
          <w:rFonts w:asciiTheme="minorEastAsia" w:hAnsiTheme="minorEastAsia" w:cs="Arial" w:hint="eastAsia"/>
          <w:color w:val="333333"/>
          <w:kern w:val="0"/>
          <w:sz w:val="24"/>
        </w:rPr>
        <w:t>叶片以下各叶鞘或叶片发病；</w:t>
      </w:r>
    </w:p>
    <w:p w14:paraId="6DE25955"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3</w:t>
      </w:r>
      <w:r>
        <w:rPr>
          <w:rFonts w:asciiTheme="minorEastAsia" w:hAnsiTheme="minorEastAsia" w:cs="Arial" w:hint="eastAsia"/>
          <w:color w:val="333333"/>
          <w:kern w:val="0"/>
          <w:sz w:val="24"/>
        </w:rPr>
        <w:t>级：顶叶叶鞘或顶叶发病；</w:t>
      </w:r>
    </w:p>
    <w:p w14:paraId="1F89F59C"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4</w:t>
      </w:r>
      <w:r>
        <w:rPr>
          <w:rFonts w:asciiTheme="minorEastAsia" w:hAnsiTheme="minorEastAsia" w:cs="Arial" w:hint="eastAsia"/>
          <w:color w:val="333333"/>
          <w:kern w:val="0"/>
          <w:sz w:val="24"/>
        </w:rPr>
        <w:t>级：全株发病，提早枯死。</w:t>
      </w:r>
    </w:p>
    <w:p w14:paraId="0AA03286"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A</w:t>
      </w:r>
      <w:r>
        <w:rPr>
          <w:rFonts w:asciiTheme="minorEastAsia" w:hAnsiTheme="minorEastAsia" w:cs="Arial"/>
          <w:color w:val="333333"/>
          <w:kern w:val="0"/>
          <w:sz w:val="24"/>
        </w:rPr>
        <w:t xml:space="preserve">2 </w:t>
      </w:r>
      <w:r>
        <w:rPr>
          <w:rFonts w:asciiTheme="minorEastAsia" w:hAnsiTheme="minorEastAsia" w:cs="Arial" w:hint="eastAsia"/>
          <w:color w:val="333333"/>
          <w:kern w:val="0"/>
          <w:sz w:val="24"/>
        </w:rPr>
        <w:t>病丛率、病株率、病情指数计算公式：</w:t>
      </w:r>
    </w:p>
    <w:p w14:paraId="3EBEF1C8" w14:textId="77777777" w:rsidR="00EE2945" w:rsidRDefault="00EE2945" w:rsidP="00EE2945">
      <w:pPr>
        <w:spacing w:line="360" w:lineRule="auto"/>
        <w:ind w:right="-222" w:firstLine="480"/>
        <w:jc w:val="left"/>
        <w:rPr>
          <w:rFonts w:asciiTheme="minorEastAsia" w:hAnsiTheme="minorEastAsia" w:cs="Arial" w:hint="eastAsia"/>
          <w:color w:val="333333"/>
          <w:kern w:val="0"/>
          <w:sz w:val="24"/>
        </w:rPr>
      </w:pPr>
      <w:r>
        <w:rPr>
          <w:rFonts w:asciiTheme="minorEastAsia" w:hAnsiTheme="minorEastAsia" w:cs="Arial" w:hint="eastAsia"/>
          <w:color w:val="333333"/>
          <w:kern w:val="0"/>
          <w:sz w:val="24"/>
        </w:rPr>
        <w:t>病丛率</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发病丛数</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调查总丛数×</w:t>
      </w:r>
      <w:r>
        <w:rPr>
          <w:rFonts w:asciiTheme="minorEastAsia" w:hAnsiTheme="minorEastAsia" w:cs="Arial" w:hint="eastAsia"/>
          <w:color w:val="333333"/>
          <w:kern w:val="0"/>
          <w:sz w:val="24"/>
        </w:rPr>
        <w:t>100</w:t>
      </w:r>
      <w:r>
        <w:rPr>
          <w:rFonts w:asciiTheme="minorEastAsia" w:hAnsiTheme="minorEastAsia" w:cs="Arial" w:hint="eastAsia"/>
          <w:color w:val="333333"/>
          <w:kern w:val="0"/>
          <w:sz w:val="24"/>
        </w:rPr>
        <w:t>；</w:t>
      </w:r>
    </w:p>
    <w:p w14:paraId="3E4E5ADA" w14:textId="77777777" w:rsidR="00EE2945" w:rsidRDefault="00EE2945" w:rsidP="00EE2945">
      <w:pPr>
        <w:spacing w:line="360" w:lineRule="auto"/>
        <w:ind w:right="-222" w:firstLine="480"/>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病株率</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发病株数</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调查总株数×</w:t>
      </w:r>
      <w:r>
        <w:rPr>
          <w:rFonts w:asciiTheme="minorEastAsia" w:hAnsiTheme="minorEastAsia" w:cs="Arial" w:hint="eastAsia"/>
          <w:color w:val="333333"/>
          <w:kern w:val="0"/>
          <w:sz w:val="24"/>
        </w:rPr>
        <w:t>100</w:t>
      </w:r>
      <w:r>
        <w:rPr>
          <w:rFonts w:asciiTheme="minorEastAsia" w:hAnsiTheme="minorEastAsia" w:cs="Arial" w:hint="eastAsia"/>
          <w:color w:val="333333"/>
          <w:kern w:val="0"/>
          <w:sz w:val="24"/>
        </w:rPr>
        <w:t>；病情指数</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严重度</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各级发病数×各级代表值</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调查总株数×最高级代表值</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w:t>
      </w:r>
      <w:r>
        <w:rPr>
          <w:rFonts w:asciiTheme="minorEastAsia" w:hAnsiTheme="minorEastAsia" w:cs="Arial" w:hint="eastAsia"/>
          <w:color w:val="333333"/>
          <w:kern w:val="0"/>
          <w:sz w:val="24"/>
        </w:rPr>
        <w:t>100</w:t>
      </w:r>
      <w:r>
        <w:rPr>
          <w:rFonts w:asciiTheme="minorEastAsia" w:hAnsiTheme="minorEastAsia" w:cs="Arial" w:hint="eastAsia"/>
          <w:color w:val="333333"/>
          <w:kern w:val="0"/>
          <w:sz w:val="24"/>
        </w:rPr>
        <w:t>。</w:t>
      </w:r>
    </w:p>
    <w:p w14:paraId="5F0024D3" w14:textId="77777777" w:rsidR="00EE2945" w:rsidRDefault="00EE2945" w:rsidP="00EE2945">
      <w:pPr>
        <w:ind w:firstLineChars="300" w:firstLine="630"/>
        <w:rPr>
          <w:rFonts w:ascii="Times New Roman" w:hAnsi="Times New Roman"/>
        </w:rPr>
      </w:pPr>
      <w:r>
        <w:rPr>
          <w:rFonts w:ascii="Times New Roman" w:hAnsi="Times New Roman" w:hint="eastAsia"/>
        </w:rPr>
        <w:t>R=</w:t>
      </w:r>
      <w:r>
        <w:rPr>
          <w:rFonts w:ascii="Times New Roman" w:hAnsi="Times New Roman"/>
          <w:position w:val="-30"/>
        </w:rPr>
        <w:object w:dxaOrig="1515" w:dyaOrig="645" w14:anchorId="73D03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2.25pt" o:ole="">
            <v:imagedata r:id="rId19" o:title=""/>
          </v:shape>
          <o:OLEObject Type="Embed" ProgID="Equation.3" ShapeID="_x0000_i1025" DrawAspect="Content" ObjectID="_1788263708" r:id="rId20"/>
        </w:object>
      </w:r>
      <w:r>
        <w:rPr>
          <w:rFonts w:ascii="Times New Roman" w:hAnsi="Times New Roman" w:hint="eastAsia"/>
        </w:rPr>
        <w:t xml:space="preserve"> </w:t>
      </w:r>
      <w:r>
        <w:rPr>
          <w:rFonts w:ascii="Times New Roman" w:hAnsi="Times New Roman"/>
        </w:rPr>
        <w:t>…………………………………………</w:t>
      </w:r>
      <w:r>
        <w:rPr>
          <w:rFonts w:ascii="Times New Roman" w:hAnsi="Times New Roman" w:hint="eastAsia"/>
        </w:rPr>
        <w:t>（</w:t>
      </w:r>
      <w:r>
        <w:rPr>
          <w:rFonts w:ascii="Times New Roman" w:hAnsi="Times New Roman" w:hint="eastAsia"/>
        </w:rPr>
        <w:t>1</w:t>
      </w:r>
      <w:r>
        <w:rPr>
          <w:rFonts w:ascii="Times New Roman" w:hAnsi="Times New Roman" w:hint="eastAsia"/>
        </w:rPr>
        <w:t>）</w:t>
      </w:r>
    </w:p>
    <w:p w14:paraId="2391A55F" w14:textId="77777777" w:rsidR="00EE2945" w:rsidRDefault="00EE2945" w:rsidP="00EE2945">
      <w:pPr>
        <w:spacing w:line="360" w:lineRule="exact"/>
        <w:ind w:leftChars="171" w:left="359" w:firstLineChars="200" w:firstLine="420"/>
        <w:rPr>
          <w:rFonts w:ascii="Times New Roman" w:hAnsi="Times New Roman"/>
        </w:rPr>
      </w:pPr>
      <w:r>
        <w:rPr>
          <w:rFonts w:ascii="Times New Roman" w:hAnsi="Times New Roman" w:hint="eastAsia"/>
          <w:i/>
        </w:rPr>
        <w:t>R</w:t>
      </w:r>
      <w:r>
        <w:rPr>
          <w:rFonts w:ascii="Times New Roman" w:hAnsi="Times New Roman"/>
        </w:rPr>
        <w:t>——</w:t>
      </w:r>
      <w:r>
        <w:rPr>
          <w:rFonts w:ascii="Times New Roman" w:hAnsi="Times New Roman" w:hint="eastAsia"/>
        </w:rPr>
        <w:t>病情指数；</w:t>
      </w:r>
    </w:p>
    <w:p w14:paraId="2581E483" w14:textId="77777777" w:rsidR="00EE2945" w:rsidRDefault="00EE2945" w:rsidP="00EE2945">
      <w:pPr>
        <w:spacing w:line="360" w:lineRule="exact"/>
        <w:ind w:firstLineChars="200" w:firstLine="420"/>
        <w:rPr>
          <w:rFonts w:ascii="Times New Roman" w:hAnsi="Times New Roman"/>
        </w:rPr>
      </w:pPr>
      <w:r>
        <w:rPr>
          <w:rFonts w:ascii="Times New Roman" w:hAnsi="Times New Roman"/>
          <w:i/>
          <w:vertAlign w:val="subscript"/>
        </w:rPr>
        <w:t>Bi</w:t>
      </w:r>
      <w:r>
        <w:rPr>
          <w:rFonts w:ascii="Times New Roman" w:hAnsi="Times New Roman"/>
        </w:rPr>
        <w:t>——</w:t>
      </w:r>
      <w:r>
        <w:rPr>
          <w:rFonts w:ascii="Times New Roman" w:hAnsi="Times New Roman" w:hint="eastAsia"/>
        </w:rPr>
        <w:t>各级发病数；</w:t>
      </w:r>
    </w:p>
    <w:p w14:paraId="03283582" w14:textId="77777777" w:rsidR="00EE2945" w:rsidRDefault="00EE2945" w:rsidP="00EE2945">
      <w:pPr>
        <w:spacing w:line="360" w:lineRule="exact"/>
        <w:ind w:leftChars="171" w:left="359" w:firstLineChars="100" w:firstLine="210"/>
        <w:rPr>
          <w:rFonts w:ascii="Times New Roman" w:hAnsi="Times New Roman"/>
        </w:rPr>
      </w:pPr>
      <w:r>
        <w:rPr>
          <w:rFonts w:ascii="Times New Roman" w:hAnsi="Times New Roman"/>
          <w:i/>
          <w:vertAlign w:val="subscript"/>
        </w:rPr>
        <w:t>Bd</w:t>
      </w:r>
      <w:r>
        <w:rPr>
          <w:rFonts w:ascii="Times New Roman" w:hAnsi="Times New Roman"/>
        </w:rPr>
        <w:t>——</w:t>
      </w:r>
      <w:r>
        <w:rPr>
          <w:rFonts w:ascii="Times New Roman" w:hAnsi="Times New Roman" w:hint="eastAsia"/>
        </w:rPr>
        <w:t>各级代表值；</w:t>
      </w:r>
    </w:p>
    <w:p w14:paraId="38996D61" w14:textId="77777777" w:rsidR="00EE2945" w:rsidRDefault="00EE2945" w:rsidP="00EE2945">
      <w:pPr>
        <w:spacing w:line="360" w:lineRule="exact"/>
        <w:ind w:leftChars="171" w:left="359" w:firstLineChars="200" w:firstLine="420"/>
        <w:rPr>
          <w:rFonts w:ascii="Times New Roman" w:hAnsi="Times New Roman"/>
        </w:rPr>
      </w:pPr>
      <w:r>
        <w:rPr>
          <w:rFonts w:ascii="Times New Roman" w:hAnsi="Times New Roman" w:hint="eastAsia"/>
          <w:i/>
          <w:iCs/>
        </w:rPr>
        <w:t>M</w:t>
      </w:r>
      <w:r>
        <w:rPr>
          <w:rFonts w:ascii="Times New Roman" w:hAnsi="Times New Roman"/>
        </w:rPr>
        <w:t>——</w:t>
      </w:r>
      <w:r>
        <w:rPr>
          <w:rFonts w:ascii="Times New Roman" w:hAnsi="Times New Roman" w:hint="eastAsia"/>
        </w:rPr>
        <w:t>调查总株数；</w:t>
      </w:r>
    </w:p>
    <w:p w14:paraId="71060212" w14:textId="77777777" w:rsidR="00EE2945" w:rsidRDefault="00EE2945" w:rsidP="00EE2945">
      <w:pPr>
        <w:spacing w:line="360" w:lineRule="exact"/>
        <w:ind w:leftChars="171" w:left="359" w:firstLineChars="200" w:firstLine="420"/>
        <w:rPr>
          <w:rFonts w:asciiTheme="minorEastAsia" w:hAnsiTheme="minorEastAsia" w:cs="Arial" w:hint="eastAsia"/>
          <w:color w:val="333333"/>
        </w:rPr>
      </w:pPr>
      <w:r>
        <w:rPr>
          <w:rFonts w:ascii="Times New Roman" w:hAnsi="Times New Roman" w:hint="eastAsia"/>
          <w:i/>
          <w:iCs/>
        </w:rPr>
        <w:t>Md</w:t>
      </w:r>
      <w:r>
        <w:rPr>
          <w:rFonts w:ascii="Times New Roman" w:hAnsi="Times New Roman"/>
        </w:rPr>
        <w:t>——</w:t>
      </w:r>
      <w:r>
        <w:rPr>
          <w:rFonts w:ascii="Times New Roman" w:hAnsi="Times New Roman" w:hint="eastAsia"/>
        </w:rPr>
        <w:t>最高级级代表值；</w:t>
      </w:r>
    </w:p>
    <w:p w14:paraId="0E8A6999"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6F01CC33"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3303B484"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30310CB0" w14:textId="77777777" w:rsidR="00EE2945" w:rsidRDefault="00EE2945" w:rsidP="00EE2945">
      <w:pPr>
        <w:spacing w:line="360" w:lineRule="auto"/>
        <w:ind w:right="-222"/>
        <w:jc w:val="center"/>
        <w:rPr>
          <w:rFonts w:asciiTheme="minorEastAsia" w:hAnsiTheme="minorEastAsia" w:cs="Arial" w:hint="eastAsia"/>
          <w:color w:val="333333"/>
          <w:kern w:val="0"/>
          <w:sz w:val="24"/>
        </w:rPr>
      </w:pPr>
    </w:p>
    <w:p w14:paraId="64C08285" w14:textId="77777777" w:rsidR="00EE2945" w:rsidRDefault="00EE2945" w:rsidP="00EE2945">
      <w:pPr>
        <w:spacing w:line="360" w:lineRule="auto"/>
        <w:ind w:right="-222"/>
        <w:rPr>
          <w:rFonts w:asciiTheme="minorEastAsia" w:hAnsiTheme="minorEastAsia" w:cs="Arial" w:hint="eastAsia"/>
          <w:color w:val="333333"/>
          <w:kern w:val="0"/>
          <w:sz w:val="24"/>
        </w:rPr>
      </w:pPr>
    </w:p>
    <w:p w14:paraId="485C0634"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附录</w:t>
      </w:r>
      <w:r>
        <w:rPr>
          <w:rFonts w:asciiTheme="minorEastAsia" w:hAnsiTheme="minorEastAsia" w:cs="Arial" w:hint="eastAsia"/>
          <w:color w:val="333333"/>
          <w:kern w:val="0"/>
          <w:sz w:val="24"/>
        </w:rPr>
        <w:t>B</w:t>
      </w:r>
    </w:p>
    <w:p w14:paraId="0D66C339"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（资料性附录）</w:t>
      </w:r>
    </w:p>
    <w:p w14:paraId="3A5C1C60" w14:textId="77777777" w:rsidR="00EE2945" w:rsidRDefault="00EE2945" w:rsidP="00EE2945">
      <w:pPr>
        <w:spacing w:line="360" w:lineRule="auto"/>
        <w:ind w:right="-222"/>
        <w:jc w:val="center"/>
        <w:rPr>
          <w:rFonts w:asciiTheme="minorEastAsia" w:hAnsiTheme="minorEastAsia" w:cs="Arial" w:hint="eastAsia"/>
          <w:color w:val="333333"/>
          <w:kern w:val="0"/>
          <w:sz w:val="24"/>
        </w:rPr>
      </w:pPr>
      <w:r>
        <w:rPr>
          <w:rFonts w:asciiTheme="minorEastAsia" w:hAnsiTheme="minorEastAsia" w:cs="Arial" w:hint="eastAsia"/>
          <w:color w:val="333333"/>
          <w:kern w:val="0"/>
          <w:sz w:val="24"/>
        </w:rPr>
        <w:t>附录</w:t>
      </w:r>
      <w:r>
        <w:rPr>
          <w:rFonts w:asciiTheme="minorEastAsia" w:hAnsiTheme="minorEastAsia" w:cs="Arial" w:hint="eastAsia"/>
          <w:color w:val="333333"/>
          <w:kern w:val="0"/>
          <w:sz w:val="24"/>
        </w:rPr>
        <w:t>B</w:t>
      </w:r>
      <w:r>
        <w:rPr>
          <w:rFonts w:asciiTheme="minorEastAsia" w:hAnsiTheme="minorEastAsia" w:cs="Arial"/>
          <w:color w:val="333333"/>
          <w:kern w:val="0"/>
          <w:sz w:val="24"/>
        </w:rPr>
        <w:t xml:space="preserve"> </w:t>
      </w:r>
      <w:r>
        <w:rPr>
          <w:rFonts w:asciiTheme="minorEastAsia" w:hAnsiTheme="minorEastAsia" w:cs="Arial" w:hint="eastAsia"/>
          <w:color w:val="333333"/>
          <w:kern w:val="0"/>
          <w:sz w:val="24"/>
        </w:rPr>
        <w:t>稻纹枯病发生程度分级标准</w:t>
      </w:r>
    </w:p>
    <w:p w14:paraId="7AB97154"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稻纹枯病发生程度划分标准为：</w:t>
      </w:r>
    </w:p>
    <w:p w14:paraId="373D9748"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轻发生</w:t>
      </w:r>
      <w:r>
        <w:rPr>
          <w:rFonts w:asciiTheme="minorEastAsia" w:hAnsiTheme="minorEastAsia" w:cs="Arial"/>
          <w:color w:val="333333"/>
          <w:kern w:val="0"/>
        </w:rPr>
        <w:t>，</w:t>
      </w:r>
      <w:r>
        <w:rPr>
          <w:rFonts w:asciiTheme="minorEastAsia" w:hAnsiTheme="minorEastAsia" w:cs="Arial" w:hint="eastAsia"/>
          <w:color w:val="333333"/>
          <w:kern w:val="0"/>
        </w:rPr>
        <w:t>发生面积占水稻种植面积比例＜</w:t>
      </w:r>
      <w:r>
        <w:rPr>
          <w:rFonts w:asciiTheme="minorEastAsia" w:hAnsiTheme="minorEastAsia" w:cs="Arial"/>
          <w:color w:val="333333"/>
          <w:kern w:val="0"/>
        </w:rPr>
        <w:t>15%</w:t>
      </w:r>
      <w:r>
        <w:rPr>
          <w:rFonts w:asciiTheme="minorEastAsia" w:hAnsiTheme="minorEastAsia" w:cs="Arial"/>
          <w:color w:val="333333"/>
          <w:kern w:val="0"/>
        </w:rPr>
        <w:t>，病情指数＜</w:t>
      </w:r>
      <w:r>
        <w:rPr>
          <w:rFonts w:asciiTheme="minorEastAsia" w:hAnsiTheme="minorEastAsia" w:cs="Arial"/>
          <w:color w:val="333333"/>
          <w:kern w:val="0"/>
        </w:rPr>
        <w:t>2.5</w:t>
      </w:r>
      <w:r>
        <w:rPr>
          <w:rFonts w:asciiTheme="minorEastAsia" w:hAnsiTheme="minorEastAsia" w:cs="Arial"/>
          <w:color w:val="333333"/>
          <w:kern w:val="0"/>
        </w:rPr>
        <w:t>；</w:t>
      </w:r>
    </w:p>
    <w:p w14:paraId="50E1710F"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偏轻发生</w:t>
      </w:r>
      <w:r>
        <w:rPr>
          <w:rFonts w:asciiTheme="minorEastAsia" w:hAnsiTheme="minorEastAsia" w:cs="Arial"/>
          <w:color w:val="333333"/>
          <w:kern w:val="0"/>
        </w:rPr>
        <w:t>，</w:t>
      </w:r>
      <w:r>
        <w:rPr>
          <w:rFonts w:asciiTheme="minorEastAsia" w:hAnsiTheme="minorEastAsia" w:cs="Arial" w:hint="eastAsia"/>
          <w:color w:val="333333"/>
          <w:kern w:val="0"/>
        </w:rPr>
        <w:t>发生面积占水稻种植面积比例</w:t>
      </w:r>
      <w:r>
        <w:rPr>
          <w:rFonts w:asciiTheme="minorEastAsia" w:hAnsiTheme="minorEastAsia" w:cs="Arial"/>
          <w:color w:val="333333"/>
          <w:kern w:val="0"/>
        </w:rPr>
        <w:t>15%-30%</w:t>
      </w:r>
      <w:r>
        <w:rPr>
          <w:rFonts w:asciiTheme="minorEastAsia" w:hAnsiTheme="minorEastAsia" w:cs="Arial"/>
          <w:color w:val="333333"/>
          <w:kern w:val="0"/>
        </w:rPr>
        <w:t>，病情指数</w:t>
      </w:r>
      <w:r>
        <w:rPr>
          <w:rFonts w:asciiTheme="minorEastAsia" w:hAnsiTheme="minorEastAsia" w:cs="Arial"/>
          <w:color w:val="333333"/>
          <w:kern w:val="0"/>
        </w:rPr>
        <w:t>2.5-5</w:t>
      </w:r>
      <w:r>
        <w:rPr>
          <w:rFonts w:asciiTheme="minorEastAsia" w:hAnsiTheme="minorEastAsia" w:cs="Arial"/>
          <w:color w:val="333333"/>
          <w:kern w:val="0"/>
        </w:rPr>
        <w:t>；</w:t>
      </w:r>
    </w:p>
    <w:p w14:paraId="73BB265C"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中等发生</w:t>
      </w:r>
      <w:r>
        <w:rPr>
          <w:rFonts w:asciiTheme="minorEastAsia" w:hAnsiTheme="minorEastAsia" w:cs="Arial"/>
          <w:color w:val="333333"/>
          <w:kern w:val="0"/>
        </w:rPr>
        <w:t>，</w:t>
      </w:r>
      <w:r>
        <w:rPr>
          <w:rFonts w:asciiTheme="minorEastAsia" w:hAnsiTheme="minorEastAsia" w:cs="Arial" w:hint="eastAsia"/>
          <w:color w:val="333333"/>
          <w:kern w:val="0"/>
        </w:rPr>
        <w:t>发生面积占水稻种植面积比例</w:t>
      </w:r>
      <w:r>
        <w:rPr>
          <w:rFonts w:asciiTheme="minorEastAsia" w:hAnsiTheme="minorEastAsia" w:cs="Arial"/>
          <w:color w:val="333333"/>
          <w:kern w:val="0"/>
        </w:rPr>
        <w:t>30%-50%</w:t>
      </w:r>
      <w:r>
        <w:rPr>
          <w:rFonts w:asciiTheme="minorEastAsia" w:hAnsiTheme="minorEastAsia" w:cs="Arial"/>
          <w:color w:val="333333"/>
          <w:kern w:val="0"/>
        </w:rPr>
        <w:t>，病情指数</w:t>
      </w:r>
      <w:r>
        <w:rPr>
          <w:rFonts w:asciiTheme="minorEastAsia" w:hAnsiTheme="minorEastAsia" w:cs="Arial"/>
          <w:color w:val="333333"/>
          <w:kern w:val="0"/>
        </w:rPr>
        <w:t>5-10</w:t>
      </w:r>
      <w:r>
        <w:rPr>
          <w:rFonts w:asciiTheme="minorEastAsia" w:hAnsiTheme="minorEastAsia" w:cs="Arial"/>
          <w:color w:val="333333"/>
          <w:kern w:val="0"/>
        </w:rPr>
        <w:t>；</w:t>
      </w:r>
    </w:p>
    <w:p w14:paraId="6DBB966C"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偏重发生</w:t>
      </w:r>
      <w:r>
        <w:rPr>
          <w:rFonts w:asciiTheme="minorEastAsia" w:hAnsiTheme="minorEastAsia" w:cs="Arial"/>
          <w:color w:val="333333"/>
          <w:kern w:val="0"/>
        </w:rPr>
        <w:t>，</w:t>
      </w:r>
      <w:r>
        <w:rPr>
          <w:rFonts w:asciiTheme="minorEastAsia" w:hAnsiTheme="minorEastAsia" w:cs="Arial" w:hint="eastAsia"/>
          <w:color w:val="333333"/>
          <w:kern w:val="0"/>
        </w:rPr>
        <w:t>发生面积占水稻种植面积比例</w:t>
      </w:r>
      <w:r>
        <w:rPr>
          <w:rFonts w:asciiTheme="minorEastAsia" w:hAnsiTheme="minorEastAsia" w:cs="Arial"/>
          <w:color w:val="333333"/>
          <w:kern w:val="0"/>
        </w:rPr>
        <w:t>50%-80%</w:t>
      </w:r>
      <w:r>
        <w:rPr>
          <w:rFonts w:asciiTheme="minorEastAsia" w:hAnsiTheme="minorEastAsia" w:cs="Arial"/>
          <w:color w:val="333333"/>
          <w:kern w:val="0"/>
        </w:rPr>
        <w:t>，病情指数</w:t>
      </w:r>
      <w:r>
        <w:rPr>
          <w:rFonts w:asciiTheme="minorEastAsia" w:hAnsiTheme="minorEastAsia" w:cs="Arial"/>
          <w:color w:val="333333"/>
          <w:kern w:val="0"/>
        </w:rPr>
        <w:t>10-15</w:t>
      </w:r>
      <w:r>
        <w:rPr>
          <w:rFonts w:asciiTheme="minorEastAsia" w:hAnsiTheme="minorEastAsia" w:cs="Arial"/>
          <w:color w:val="333333"/>
          <w:kern w:val="0"/>
        </w:rPr>
        <w:t>；</w:t>
      </w:r>
    </w:p>
    <w:p w14:paraId="5086A8F1" w14:textId="77777777" w:rsidR="00EE2945" w:rsidRDefault="00EE2945" w:rsidP="00EE2945">
      <w:pPr>
        <w:widowControl/>
        <w:spacing w:before="100" w:beforeAutospacing="1" w:after="100" w:afterAutospacing="1" w:line="300" w:lineRule="atLeast"/>
        <w:jc w:val="left"/>
        <w:rPr>
          <w:rFonts w:asciiTheme="minorEastAsia" w:hAnsiTheme="minorEastAsia" w:cs="Arial" w:hint="eastAsia"/>
          <w:color w:val="333333"/>
          <w:kern w:val="0"/>
        </w:rPr>
      </w:pPr>
      <w:r>
        <w:rPr>
          <w:rFonts w:asciiTheme="minorEastAsia" w:hAnsiTheme="minorEastAsia" w:cs="Arial" w:hint="eastAsia"/>
          <w:color w:val="333333"/>
          <w:kern w:val="0"/>
        </w:rPr>
        <w:t>大发生</w:t>
      </w:r>
      <w:r>
        <w:rPr>
          <w:rFonts w:asciiTheme="minorEastAsia" w:hAnsiTheme="minorEastAsia" w:cs="Arial"/>
          <w:color w:val="333333"/>
          <w:kern w:val="0"/>
        </w:rPr>
        <w:t>，</w:t>
      </w:r>
      <w:r>
        <w:rPr>
          <w:rFonts w:asciiTheme="minorEastAsia" w:hAnsiTheme="minorEastAsia" w:cs="Arial" w:hint="eastAsia"/>
          <w:color w:val="333333"/>
          <w:kern w:val="0"/>
        </w:rPr>
        <w:t>发生面积占水稻种植面积比例＞</w:t>
      </w:r>
      <w:r>
        <w:rPr>
          <w:rFonts w:asciiTheme="minorEastAsia" w:hAnsiTheme="minorEastAsia" w:cs="Arial"/>
          <w:color w:val="333333"/>
          <w:kern w:val="0"/>
        </w:rPr>
        <w:t>80%</w:t>
      </w:r>
      <w:r>
        <w:rPr>
          <w:rFonts w:asciiTheme="minorEastAsia" w:hAnsiTheme="minorEastAsia" w:cs="Arial"/>
          <w:color w:val="333333"/>
          <w:kern w:val="0"/>
        </w:rPr>
        <w:t>，病情指数＞</w:t>
      </w:r>
      <w:r>
        <w:rPr>
          <w:rFonts w:asciiTheme="minorEastAsia" w:hAnsiTheme="minorEastAsia" w:cs="Arial"/>
          <w:color w:val="333333"/>
          <w:kern w:val="0"/>
        </w:rPr>
        <w:t>15</w:t>
      </w:r>
      <w:r>
        <w:rPr>
          <w:rFonts w:asciiTheme="minorEastAsia" w:hAnsiTheme="minorEastAsia" w:cs="Arial"/>
          <w:color w:val="333333"/>
          <w:kern w:val="0"/>
        </w:rPr>
        <w:t>。</w:t>
      </w:r>
    </w:p>
    <w:p w14:paraId="590BFB31" w14:textId="77777777" w:rsidR="00EE2945" w:rsidRDefault="00EE2945" w:rsidP="00EE2945"/>
    <w:p w14:paraId="6266952D" w14:textId="77777777" w:rsidR="007A23D3" w:rsidRDefault="00000000">
      <w:pPr>
        <w:pStyle w:val="afffff5"/>
        <w:ind w:firstLineChars="0" w:firstLine="0"/>
        <w:jc w:val="center"/>
      </w:pPr>
      <w:r>
        <w:rPr>
          <w:noProof/>
        </w:rPr>
        <w:drawing>
          <wp:inline distT="0" distB="0" distL="0" distR="0" wp14:anchorId="4E9A6367" wp14:editId="13E436F8">
            <wp:extent cx="1485900" cy="317500"/>
            <wp:effectExtent l="0" t="0" r="0" b="6350"/>
            <wp:docPr id="532756387" name="图片 3"/>
            <wp:cNvGraphicFramePr/>
            <a:graphic xmlns:a="http://schemas.openxmlformats.org/drawingml/2006/main">
              <a:graphicData uri="http://schemas.openxmlformats.org/drawingml/2006/picture">
                <pic:pic xmlns:pic="http://schemas.openxmlformats.org/drawingml/2006/picture">
                  <pic:nvPicPr>
                    <pic:cNvPr id="532756387"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
    </w:p>
    <w:sectPr w:rsidR="007A23D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F283" w14:textId="77777777" w:rsidR="007B5B4F" w:rsidRDefault="007B5B4F">
      <w:pPr>
        <w:spacing w:line="240" w:lineRule="auto"/>
      </w:pPr>
      <w:r>
        <w:separator/>
      </w:r>
    </w:p>
  </w:endnote>
  <w:endnote w:type="continuationSeparator" w:id="0">
    <w:p w14:paraId="670EC7A1" w14:textId="77777777" w:rsidR="007B5B4F" w:rsidRDefault="007B5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23AD" w14:textId="77777777" w:rsidR="007A23D3"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5010" w14:textId="77777777" w:rsidR="007A23D3" w:rsidRDefault="007A23D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6D08" w14:textId="77777777" w:rsidR="007A23D3" w:rsidRDefault="007A23D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7C18" w14:textId="77777777" w:rsidR="007A23D3"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4FE1" w14:textId="77777777" w:rsidR="007B5B4F" w:rsidRDefault="007B5B4F">
      <w:pPr>
        <w:spacing w:line="240" w:lineRule="auto"/>
      </w:pPr>
      <w:r>
        <w:separator/>
      </w:r>
    </w:p>
  </w:footnote>
  <w:footnote w:type="continuationSeparator" w:id="0">
    <w:p w14:paraId="3226C939" w14:textId="77777777" w:rsidR="007B5B4F" w:rsidRDefault="007B5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507D" w14:textId="77777777" w:rsidR="007A23D3" w:rsidRDefault="007A23D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B670" w14:textId="77777777" w:rsidR="007A23D3"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42C0" w14:textId="77777777" w:rsidR="007A23D3" w:rsidRDefault="007A23D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58C0" w14:textId="77777777" w:rsidR="007A23D3"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3EEF" w14:textId="3293CECC" w:rsidR="007A23D3" w:rsidRDefault="00000000">
    <w:pPr>
      <w:pStyle w:val="afffffa"/>
      <w:rPr>
        <w:rFonts w:hint="eastAsia"/>
      </w:rPr>
    </w:pPr>
    <w:r>
      <w:fldChar w:fldCharType="begin"/>
    </w:r>
    <w:r>
      <w:instrText xml:space="preserve"> STYLEREF  标准文件_文件编号  \* MERGEFORMAT </w:instrText>
    </w:r>
    <w:r>
      <w:fldChar w:fldCharType="separate"/>
    </w:r>
    <w:r w:rsidR="00F261AF">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38487192">
    <w:abstractNumId w:val="0"/>
  </w:num>
  <w:num w:numId="2" w16cid:durableId="1680231524">
    <w:abstractNumId w:val="27"/>
  </w:num>
  <w:num w:numId="3" w16cid:durableId="858157189">
    <w:abstractNumId w:val="5"/>
  </w:num>
  <w:num w:numId="4" w16cid:durableId="1792674611">
    <w:abstractNumId w:val="23"/>
  </w:num>
  <w:num w:numId="5" w16cid:durableId="2031295116">
    <w:abstractNumId w:val="18"/>
  </w:num>
  <w:num w:numId="6" w16cid:durableId="1359815132">
    <w:abstractNumId w:val="13"/>
  </w:num>
  <w:num w:numId="7" w16cid:durableId="1793476230">
    <w:abstractNumId w:val="8"/>
  </w:num>
  <w:num w:numId="8" w16cid:durableId="445781080">
    <w:abstractNumId w:val="3"/>
  </w:num>
  <w:num w:numId="9" w16cid:durableId="2142722649">
    <w:abstractNumId w:val="9"/>
  </w:num>
  <w:num w:numId="10" w16cid:durableId="345056729">
    <w:abstractNumId w:val="16"/>
  </w:num>
  <w:num w:numId="11" w16cid:durableId="30687617">
    <w:abstractNumId w:val="25"/>
  </w:num>
  <w:num w:numId="12" w16cid:durableId="1090395324">
    <w:abstractNumId w:val="11"/>
  </w:num>
  <w:num w:numId="13" w16cid:durableId="419568837">
    <w:abstractNumId w:val="12"/>
  </w:num>
  <w:num w:numId="14" w16cid:durableId="1670135029">
    <w:abstractNumId w:val="7"/>
  </w:num>
  <w:num w:numId="15" w16cid:durableId="378601559">
    <w:abstractNumId w:val="19"/>
  </w:num>
  <w:num w:numId="16" w16cid:durableId="1060059392">
    <w:abstractNumId w:val="21"/>
  </w:num>
  <w:num w:numId="17" w16cid:durableId="665321516">
    <w:abstractNumId w:val="17"/>
  </w:num>
  <w:num w:numId="18" w16cid:durableId="942306361">
    <w:abstractNumId w:val="29"/>
  </w:num>
  <w:num w:numId="19" w16cid:durableId="1325207909">
    <w:abstractNumId w:val="15"/>
  </w:num>
  <w:num w:numId="20" w16cid:durableId="1517959881">
    <w:abstractNumId w:val="1"/>
  </w:num>
  <w:num w:numId="21" w16cid:durableId="133065948">
    <w:abstractNumId w:val="10"/>
  </w:num>
  <w:num w:numId="22" w16cid:durableId="984239297">
    <w:abstractNumId w:val="30"/>
  </w:num>
  <w:num w:numId="23" w16cid:durableId="1431587401">
    <w:abstractNumId w:val="20"/>
  </w:num>
  <w:num w:numId="24" w16cid:durableId="1189442306">
    <w:abstractNumId w:val="6"/>
  </w:num>
  <w:num w:numId="25" w16cid:durableId="968558709">
    <w:abstractNumId w:val="26"/>
  </w:num>
  <w:num w:numId="26" w16cid:durableId="1300108214">
    <w:abstractNumId w:val="28"/>
  </w:num>
  <w:num w:numId="27" w16cid:durableId="558515916">
    <w:abstractNumId w:val="2"/>
  </w:num>
  <w:num w:numId="28" w16cid:durableId="375089298">
    <w:abstractNumId w:val="4"/>
  </w:num>
  <w:num w:numId="29" w16cid:durableId="1250846829">
    <w:abstractNumId w:val="14"/>
  </w:num>
  <w:num w:numId="30" w16cid:durableId="240336122">
    <w:abstractNumId w:val="24"/>
  </w:num>
  <w:num w:numId="31" w16cid:durableId="734401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AES" w:cryptAlgorithmClass="hash" w:cryptAlgorithmType="typeAny" w:cryptAlgorithmSid="14" w:cryptSpinCount="100000" w:hash="gaXLKfkAcrWJKcL4T7BvFi+ofRTf9V1v/EsNuIrpqeTAwH9Qgu6btS2fqyfUdrDtce4RKIyEynMVs1A1xdKETQ==" w:salt="e/32dF9xFI6KESsT2kfCO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zYTJjMTFjNzA3OWFlMzAwMWZjZWMxNmMwZDQ0YWMifQ=="/>
  </w:docVars>
  <w:rsids>
    <w:rsidRoot w:val="0070453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E89"/>
    <w:rsid w:val="000346A5"/>
    <w:rsid w:val="000346AA"/>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B71"/>
    <w:rsid w:val="00267EF4"/>
    <w:rsid w:val="00270CB8"/>
    <w:rsid w:val="00272B08"/>
    <w:rsid w:val="002771AC"/>
    <w:rsid w:val="00281BB8"/>
    <w:rsid w:val="00281E9E"/>
    <w:rsid w:val="00282405"/>
    <w:rsid w:val="00285170"/>
    <w:rsid w:val="00285361"/>
    <w:rsid w:val="00292D60"/>
    <w:rsid w:val="00292F41"/>
    <w:rsid w:val="00293B30"/>
    <w:rsid w:val="00294152"/>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548"/>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19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57D"/>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536"/>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5FD7"/>
    <w:rsid w:val="007A0521"/>
    <w:rsid w:val="007A23D3"/>
    <w:rsid w:val="007A2E12"/>
    <w:rsid w:val="007A3475"/>
    <w:rsid w:val="007A41C8"/>
    <w:rsid w:val="007A54CE"/>
    <w:rsid w:val="007A6FD9"/>
    <w:rsid w:val="007A7FFA"/>
    <w:rsid w:val="007B04EB"/>
    <w:rsid w:val="007B0D4F"/>
    <w:rsid w:val="007B5A3D"/>
    <w:rsid w:val="007B5B4F"/>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C6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579"/>
    <w:rsid w:val="00BA263B"/>
    <w:rsid w:val="00BA42B2"/>
    <w:rsid w:val="00BA58D4"/>
    <w:rsid w:val="00BA5B9E"/>
    <w:rsid w:val="00BA75CB"/>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50E"/>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9D3"/>
    <w:rsid w:val="00DB66CA"/>
    <w:rsid w:val="00DB6BCA"/>
    <w:rsid w:val="00DB73F7"/>
    <w:rsid w:val="00DC0321"/>
    <w:rsid w:val="00DC3067"/>
    <w:rsid w:val="00DC370B"/>
    <w:rsid w:val="00DC5B90"/>
    <w:rsid w:val="00DC6CAB"/>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56A"/>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B83"/>
    <w:rsid w:val="00E95D13"/>
    <w:rsid w:val="00E95DD3"/>
    <w:rsid w:val="00E969D5"/>
    <w:rsid w:val="00EA58D1"/>
    <w:rsid w:val="00EA61BC"/>
    <w:rsid w:val="00EA681A"/>
    <w:rsid w:val="00EA735B"/>
    <w:rsid w:val="00EB17DE"/>
    <w:rsid w:val="00EB1E69"/>
    <w:rsid w:val="00EB2086"/>
    <w:rsid w:val="00EB5EDF"/>
    <w:rsid w:val="00EB60FE"/>
    <w:rsid w:val="00EB6D49"/>
    <w:rsid w:val="00EB74DB"/>
    <w:rsid w:val="00EC5359"/>
    <w:rsid w:val="00EC562A"/>
    <w:rsid w:val="00ED067A"/>
    <w:rsid w:val="00ED2B50"/>
    <w:rsid w:val="00EE0350"/>
    <w:rsid w:val="00EE0719"/>
    <w:rsid w:val="00EE0E80"/>
    <w:rsid w:val="00EE2945"/>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1AF"/>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F975476"/>
    <w:rsid w:val="57A8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AE2D2B"/>
  <w15:docId w15:val="{617A4973-DBD5-43CB-876E-E21ECEA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styleId="afffffffffffa">
    <w:name w:val="Normal (Web)"/>
    <w:basedOn w:val="afff5"/>
    <w:unhideWhenUsed/>
    <w:qFormat/>
    <w:rsid w:val="00EE2945"/>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b">
    <w:name w:val="No Spacing"/>
    <w:uiPriority w:val="1"/>
    <w:qFormat/>
    <w:rsid w:val="00EE294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BFEA4BBDC8477081AD11502BA51C3C"/>
        <w:category>
          <w:name w:val="常规"/>
          <w:gallery w:val="placeholder"/>
        </w:category>
        <w:types>
          <w:type w:val="bbPlcHdr"/>
        </w:types>
        <w:behaviors>
          <w:behavior w:val="content"/>
        </w:behaviors>
        <w:guid w:val="{9440376F-E93D-446D-BAF9-0072C3FCE1EF}"/>
      </w:docPartPr>
      <w:docPartBody>
        <w:p w:rsidR="00150899" w:rsidRDefault="00000000">
          <w:pPr>
            <w:pStyle w:val="45BFEA4BBDC8477081AD11502BA51C3C"/>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D3"/>
    <w:rsid w:val="00150899"/>
    <w:rsid w:val="001D6331"/>
    <w:rsid w:val="005E43AB"/>
    <w:rsid w:val="00642190"/>
    <w:rsid w:val="00657AE0"/>
    <w:rsid w:val="006A659C"/>
    <w:rsid w:val="008D382A"/>
    <w:rsid w:val="00994171"/>
    <w:rsid w:val="00B06C67"/>
    <w:rsid w:val="00C405D3"/>
    <w:rsid w:val="00D9150E"/>
    <w:rsid w:val="00F2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5BFEA4BBDC8477081AD11502BA51C3C">
    <w:name w:val="45BFEA4BBDC8477081AD11502BA51C3C"/>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6</Pages>
  <Words>418</Words>
  <Characters>2389</Characters>
  <Application>Microsoft Office Word</Application>
  <DocSecurity>0</DocSecurity>
  <Lines>19</Lines>
  <Paragraphs>5</Paragraphs>
  <ScaleCrop>false</ScaleCrop>
  <Company>PCMI</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敏 张</cp:lastModifiedBy>
  <cp:revision>3</cp:revision>
  <cp:lastPrinted>2020-08-30T10:00:00Z</cp:lastPrinted>
  <dcterms:created xsi:type="dcterms:W3CDTF">2024-09-19T07:01:00Z</dcterms:created>
  <dcterms:modified xsi:type="dcterms:W3CDTF">2024-09-19T07:07:00Z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D2081C0D3C1C417EA35778C14A60C7E2_12</vt:lpwstr>
  </property>
</Properties>
</file>