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43259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E459D8C">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FB9BA1B">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65.020.20</w:t>
            </w:r>
            <w:r>
              <w:rPr>
                <w:rFonts w:ascii="黑体" w:hAnsi="黑体" w:eastAsia="黑体"/>
                <w:sz w:val="21"/>
                <w:szCs w:val="21"/>
              </w:rPr>
              <w:t xml:space="preserve"> </w:t>
            </w:r>
            <w:r>
              <w:rPr>
                <w:rFonts w:ascii="黑体" w:hAnsi="黑体" w:eastAsia="黑体"/>
                <w:sz w:val="21"/>
                <w:szCs w:val="21"/>
              </w:rPr>
              <w:fldChar w:fldCharType="end"/>
            </w:r>
            <w:bookmarkEnd w:id="0"/>
          </w:p>
        </w:tc>
      </w:tr>
      <w:tr w14:paraId="0A616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410879E">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592F65CE">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B16</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7EDBF68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568D1E9B">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21</w:t>
            </w:r>
            <w:r>
              <w:fldChar w:fldCharType="end"/>
            </w:r>
            <w:bookmarkEnd w:id="3"/>
          </w:p>
        </w:tc>
      </w:tr>
    </w:tbl>
    <w:p w14:paraId="578E5BAF">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0B60281C">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02EF845B">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39B543CB">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9F68714">
      <w:pPr>
        <w:pStyle w:val="50"/>
        <w:framePr w:w="9639" w:h="6976" w:hRule="exact" w:hSpace="0" w:vSpace="0" w:wrap="around" w:hAnchor="page" w:y="6408"/>
        <w:jc w:val="center"/>
        <w:rPr>
          <w:rFonts w:hint="eastAsia" w:ascii="黑体" w:hAnsi="黑体" w:eastAsia="黑体"/>
          <w:b w:val="0"/>
          <w:bCs w:val="0"/>
          <w:w w:val="100"/>
        </w:rPr>
      </w:pPr>
    </w:p>
    <w:p w14:paraId="01A9144A">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农作物病虫害监测调查技术规范 第1部分 总则</w:t>
      </w:r>
      <w:r>
        <w:fldChar w:fldCharType="end"/>
      </w:r>
      <w:bookmarkEnd w:id="9"/>
    </w:p>
    <w:p w14:paraId="4E7BFE79">
      <w:pPr>
        <w:framePr w:w="9639" w:h="6974" w:hRule="exact" w:wrap="around" w:vAnchor="page" w:hAnchor="page" w:x="1419" w:y="6408" w:anchorLock="1"/>
        <w:ind w:left="-1418"/>
      </w:pPr>
    </w:p>
    <w:p w14:paraId="05DE4C84">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14:paraId="3C2A19C1">
      <w:pPr>
        <w:framePr w:w="9639" w:h="6974" w:hRule="exact" w:wrap="around" w:vAnchor="page" w:hAnchor="page" w:x="1419" w:y="6408" w:anchorLock="1"/>
        <w:spacing w:line="760" w:lineRule="exact"/>
        <w:ind w:left="-1418"/>
      </w:pPr>
    </w:p>
    <w:p w14:paraId="362AC4A0">
      <w:pPr>
        <w:pStyle w:val="125"/>
        <w:framePr w:w="9639" w:h="6974" w:hRule="exact" w:wrap="around" w:vAnchor="page" w:hAnchor="page" w:x="1419" w:y="6408" w:anchorLock="1"/>
        <w:textAlignment w:val="bottom"/>
        <w:rPr>
          <w:rFonts w:eastAsia="黑体"/>
          <w:szCs w:val="28"/>
        </w:rPr>
      </w:pPr>
    </w:p>
    <w:p w14:paraId="21C5FADB">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43355709">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7058C5F0">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8AE87F1">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AA1F6D9">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3287DBEB">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349E03F7">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B1254AD">
      <w:pPr>
        <w:rPr>
          <w:rFonts w:hint="eastAsia"/>
        </w:rPr>
      </w:pPr>
      <w:bookmarkStart w:id="21" w:name="BookMark2"/>
    </w:p>
    <w:p w14:paraId="4F4CEF83">
      <w:pPr>
        <w:pStyle w:val="56"/>
        <w:ind w:firstLine="420"/>
      </w:pPr>
      <w:r>
        <w:rPr>
          <w:rFonts w:hint="eastAsia"/>
        </w:rPr>
        <w:t>本文件按照GB/T 1.1—2020《标准化工作导则  第1部分：标准化文件的结构和起草规则》的规定起草。</w:t>
      </w:r>
    </w:p>
    <w:p w14:paraId="4B169CD2">
      <w:pPr>
        <w:pStyle w:val="56"/>
        <w:ind w:firstLine="420"/>
      </w:pPr>
      <w:bookmarkStart w:id="42" w:name="_GoBack"/>
      <w:r>
        <w:rPr>
          <w:rFonts w:hint="eastAsia"/>
        </w:rPr>
        <w:t>《农作物病虫害监测调查技术规范》计划发布以下部分</w:t>
      </w:r>
    </w:p>
    <w:p w14:paraId="450B3F51">
      <w:pPr>
        <w:pStyle w:val="56"/>
        <w:ind w:firstLine="420"/>
        <w:rPr>
          <w:rFonts w:hint="eastAsia"/>
        </w:rPr>
      </w:pPr>
      <w:r>
        <w:rPr>
          <w:rFonts w:hint="eastAsia"/>
        </w:rPr>
        <w:t>—第1部分  总则</w:t>
      </w:r>
    </w:p>
    <w:p w14:paraId="3C5DF915">
      <w:pPr>
        <w:pStyle w:val="56"/>
        <w:ind w:firstLine="420"/>
      </w:pPr>
      <w:r>
        <w:rPr>
          <w:rFonts w:hint="eastAsia"/>
        </w:rPr>
        <w:t>--第</w:t>
      </w:r>
      <w:r>
        <w:rPr>
          <w:rFonts w:hint="eastAsia"/>
          <w:lang w:val="en-US" w:eastAsia="zh-CN"/>
        </w:rPr>
        <w:t>2</w:t>
      </w:r>
      <w:r>
        <w:rPr>
          <w:rFonts w:hint="eastAsia"/>
        </w:rPr>
        <w:t>部分：玉米大斑病</w:t>
      </w:r>
    </w:p>
    <w:p w14:paraId="01FD7DCC">
      <w:pPr>
        <w:pStyle w:val="56"/>
        <w:ind w:firstLine="420"/>
      </w:pPr>
      <w:r>
        <w:rPr>
          <w:rFonts w:hint="eastAsia"/>
        </w:rPr>
        <w:t>--第</w:t>
      </w:r>
      <w:r>
        <w:rPr>
          <w:rFonts w:hint="eastAsia"/>
          <w:lang w:val="en-US" w:eastAsia="zh-CN"/>
        </w:rPr>
        <w:t>3</w:t>
      </w:r>
      <w:r>
        <w:rPr>
          <w:rFonts w:hint="eastAsia"/>
        </w:rPr>
        <w:t>部分：玉米螟</w:t>
      </w:r>
    </w:p>
    <w:p w14:paraId="1CE5A531">
      <w:pPr>
        <w:pStyle w:val="56"/>
        <w:ind w:firstLine="420"/>
      </w:pPr>
      <w:r>
        <w:rPr>
          <w:rFonts w:hint="eastAsia"/>
        </w:rPr>
        <w:t>--</w:t>
      </w:r>
      <w:r>
        <w:t xml:space="preserve"> </w:t>
      </w:r>
      <w:r>
        <w:rPr>
          <w:rFonts w:hint="eastAsia"/>
        </w:rPr>
        <w:t>第</w:t>
      </w:r>
      <w:r>
        <w:rPr>
          <w:rFonts w:hint="eastAsia"/>
          <w:lang w:val="en-US" w:eastAsia="zh-CN"/>
        </w:rPr>
        <w:t>4</w:t>
      </w:r>
      <w:r>
        <w:rPr>
          <w:rFonts w:hint="eastAsia"/>
        </w:rPr>
        <w:t>部分：稻瘟病</w:t>
      </w:r>
    </w:p>
    <w:p w14:paraId="50DF109B">
      <w:pPr>
        <w:pStyle w:val="56"/>
        <w:ind w:firstLine="420"/>
      </w:pPr>
      <w:r>
        <w:rPr>
          <w:rFonts w:hint="eastAsia"/>
        </w:rPr>
        <w:t>--第</w:t>
      </w:r>
      <w:r>
        <w:rPr>
          <w:rFonts w:hint="eastAsia"/>
          <w:lang w:val="en-US" w:eastAsia="zh-CN"/>
        </w:rPr>
        <w:t>5</w:t>
      </w:r>
      <w:r>
        <w:rPr>
          <w:rFonts w:hint="eastAsia"/>
        </w:rPr>
        <w:t>部分：二化螟</w:t>
      </w:r>
    </w:p>
    <w:p w14:paraId="07ECA75B">
      <w:pPr>
        <w:pStyle w:val="56"/>
        <w:ind w:firstLine="420"/>
      </w:pPr>
      <w:r>
        <w:rPr>
          <w:rFonts w:hint="eastAsia"/>
        </w:rPr>
        <w:t>--第</w:t>
      </w:r>
      <w:r>
        <w:rPr>
          <w:rFonts w:hint="eastAsia"/>
          <w:lang w:val="en-US" w:eastAsia="zh-CN"/>
        </w:rPr>
        <w:t>6</w:t>
      </w:r>
      <w:r>
        <w:rPr>
          <w:rFonts w:hint="eastAsia"/>
        </w:rPr>
        <w:t>部分：花生叶斑病</w:t>
      </w:r>
    </w:p>
    <w:p w14:paraId="37F247B1">
      <w:pPr>
        <w:pStyle w:val="56"/>
        <w:ind w:firstLine="420"/>
      </w:pPr>
      <w:r>
        <w:rPr>
          <w:rFonts w:hint="eastAsia"/>
        </w:rPr>
        <w:t>--第</w:t>
      </w:r>
      <w:r>
        <w:rPr>
          <w:rFonts w:hint="eastAsia"/>
          <w:lang w:val="en-US" w:eastAsia="zh-CN"/>
        </w:rPr>
        <w:t>7</w:t>
      </w:r>
      <w:r>
        <w:rPr>
          <w:rFonts w:hint="eastAsia"/>
        </w:rPr>
        <w:t>部分：粘虫</w:t>
      </w:r>
    </w:p>
    <w:p w14:paraId="470F4EAD">
      <w:pPr>
        <w:pStyle w:val="56"/>
        <w:ind w:firstLine="420"/>
        <w:rPr>
          <w:rFonts w:hint="eastAsia"/>
          <w:lang w:val="en-US" w:eastAsia="zh-CN"/>
        </w:rPr>
      </w:pPr>
      <w:r>
        <w:rPr>
          <w:rFonts w:hint="eastAsia"/>
        </w:rPr>
        <w:t>--第</w:t>
      </w:r>
      <w:r>
        <w:rPr>
          <w:rFonts w:hint="eastAsia"/>
          <w:lang w:val="en-US" w:eastAsia="zh-CN"/>
        </w:rPr>
        <w:t>8</w:t>
      </w:r>
      <w:r>
        <w:rPr>
          <w:rFonts w:hint="eastAsia"/>
        </w:rPr>
        <w:t>部分：</w:t>
      </w:r>
      <w:r>
        <w:rPr>
          <w:rFonts w:hint="eastAsia"/>
          <w:lang w:val="en-US" w:eastAsia="zh-CN"/>
        </w:rPr>
        <w:t>棉铃虫</w:t>
      </w:r>
    </w:p>
    <w:p w14:paraId="301BF85C">
      <w:pPr>
        <w:pStyle w:val="56"/>
        <w:ind w:firstLine="420"/>
      </w:pPr>
      <w:r>
        <w:rPr>
          <w:rFonts w:hint="eastAsia"/>
        </w:rPr>
        <w:t>--第</w:t>
      </w:r>
      <w:r>
        <w:rPr>
          <w:rFonts w:hint="eastAsia"/>
          <w:lang w:val="en-US" w:eastAsia="zh-CN"/>
        </w:rPr>
        <w:t>9</w:t>
      </w:r>
      <w:r>
        <w:rPr>
          <w:rFonts w:hint="eastAsia"/>
        </w:rPr>
        <w:t>部分：灰飞虱</w:t>
      </w:r>
    </w:p>
    <w:p w14:paraId="442ADA65">
      <w:pPr>
        <w:pStyle w:val="56"/>
        <w:ind w:firstLine="420"/>
      </w:pPr>
      <w:r>
        <w:rPr>
          <w:rFonts w:hint="eastAsia"/>
        </w:rPr>
        <w:t>--第</w:t>
      </w:r>
      <w:r>
        <w:rPr>
          <w:rFonts w:hint="eastAsia"/>
          <w:lang w:val="en-US" w:eastAsia="zh-CN"/>
        </w:rPr>
        <w:t>10</w:t>
      </w:r>
      <w:r>
        <w:rPr>
          <w:rFonts w:hint="eastAsia"/>
        </w:rPr>
        <w:t>部分：水稻纹枯病</w:t>
      </w:r>
    </w:p>
    <w:p w14:paraId="065324BC">
      <w:pPr>
        <w:pStyle w:val="56"/>
        <w:ind w:firstLine="420"/>
      </w:pPr>
      <w:r>
        <w:rPr>
          <w:rFonts w:hint="eastAsia"/>
        </w:rPr>
        <w:t>--第</w:t>
      </w:r>
      <w:r>
        <w:rPr>
          <w:rFonts w:hint="eastAsia"/>
          <w:lang w:val="en-US" w:eastAsia="zh-CN"/>
        </w:rPr>
        <w:t>11</w:t>
      </w:r>
      <w:r>
        <w:rPr>
          <w:rFonts w:hint="eastAsia"/>
        </w:rPr>
        <w:t>部分：马铃薯晚疫病</w:t>
      </w:r>
    </w:p>
    <w:p w14:paraId="3626F756">
      <w:pPr>
        <w:pStyle w:val="56"/>
        <w:ind w:firstLine="420"/>
        <w:rPr>
          <w:rFonts w:hint="eastAsia" w:eastAsia="宋体"/>
          <w:lang w:val="en-US" w:eastAsia="zh-CN"/>
        </w:rPr>
      </w:pPr>
      <w:r>
        <w:rPr>
          <w:rFonts w:hint="eastAsia"/>
        </w:rPr>
        <w:t>—第1</w:t>
      </w:r>
      <w:r>
        <w:rPr>
          <w:rFonts w:hint="eastAsia"/>
          <w:lang w:val="en-US" w:eastAsia="zh-CN"/>
        </w:rPr>
        <w:t>2</w:t>
      </w:r>
      <w:r>
        <w:rPr>
          <w:rFonts w:hint="eastAsia"/>
        </w:rPr>
        <w:t>部分：</w:t>
      </w:r>
      <w:r>
        <w:rPr>
          <w:rFonts w:hint="eastAsia"/>
          <w:lang w:val="en-US" w:eastAsia="zh-CN"/>
        </w:rPr>
        <w:t>地下害虫</w:t>
      </w:r>
    </w:p>
    <w:p w14:paraId="369D1B8D">
      <w:pPr>
        <w:pStyle w:val="56"/>
        <w:ind w:firstLine="420"/>
      </w:pPr>
      <w:r>
        <w:rPr>
          <w:rFonts w:hint="eastAsia"/>
        </w:rPr>
        <w:t>—第1</w:t>
      </w:r>
      <w:r>
        <w:rPr>
          <w:rFonts w:hint="eastAsia"/>
          <w:lang w:val="en-US" w:eastAsia="zh-CN"/>
        </w:rPr>
        <w:t>3</w:t>
      </w:r>
      <w:r>
        <w:rPr>
          <w:rFonts w:hint="eastAsia"/>
        </w:rPr>
        <w:t>部分：番茄潜叶蛾</w:t>
      </w:r>
    </w:p>
    <w:p w14:paraId="536D7C92">
      <w:pPr>
        <w:pStyle w:val="56"/>
        <w:ind w:firstLine="420"/>
      </w:pPr>
      <w:r>
        <w:rPr>
          <w:rFonts w:hint="eastAsia"/>
        </w:rPr>
        <w:t>—第1</w:t>
      </w:r>
      <w:r>
        <w:rPr>
          <w:rFonts w:hint="eastAsia"/>
          <w:lang w:val="en-US" w:eastAsia="zh-CN"/>
        </w:rPr>
        <w:t>4</w:t>
      </w:r>
      <w:r>
        <w:rPr>
          <w:rFonts w:hint="eastAsia"/>
        </w:rPr>
        <w:t>部分：甜菜夜蛾</w:t>
      </w:r>
    </w:p>
    <w:p w14:paraId="7E03022B">
      <w:pPr>
        <w:pStyle w:val="56"/>
        <w:ind w:firstLine="420"/>
        <w:rPr>
          <w:rFonts w:hint="eastAsia"/>
        </w:rPr>
      </w:pPr>
      <w:r>
        <w:rPr>
          <w:rFonts w:hint="eastAsia"/>
        </w:rPr>
        <w:t>—第1</w:t>
      </w:r>
      <w:r>
        <w:rPr>
          <w:rFonts w:hint="eastAsia"/>
          <w:lang w:val="en-US" w:eastAsia="zh-CN"/>
        </w:rPr>
        <w:t>5</w:t>
      </w:r>
      <w:r>
        <w:rPr>
          <w:rFonts w:hint="eastAsia"/>
        </w:rPr>
        <w:t>部分：玉米白斑病</w:t>
      </w:r>
    </w:p>
    <w:p w14:paraId="21B4D977">
      <w:pPr>
        <w:pStyle w:val="56"/>
        <w:ind w:firstLine="420"/>
        <w:rPr>
          <w:rFonts w:hint="default" w:eastAsia="宋体"/>
          <w:lang w:val="en-US" w:eastAsia="zh-CN"/>
        </w:rPr>
      </w:pPr>
      <w:r>
        <w:rPr>
          <w:rFonts w:hint="eastAsia"/>
          <w:lang w:val="en-US" w:eastAsia="zh-CN"/>
        </w:rPr>
        <w:t>......</w:t>
      </w:r>
    </w:p>
    <w:bookmarkEnd w:id="42"/>
    <w:p w14:paraId="5B734216">
      <w:pPr>
        <w:pStyle w:val="56"/>
        <w:ind w:firstLine="420"/>
      </w:pPr>
      <w:r>
        <w:rPr>
          <w:rFonts w:hint="eastAsia"/>
        </w:rPr>
        <w:t>本文件是《农作物病虫害监测调查技术规范》的第1部分。</w:t>
      </w:r>
    </w:p>
    <w:p w14:paraId="6FBB27EC">
      <w:pPr>
        <w:pStyle w:val="56"/>
        <w:ind w:firstLine="420"/>
      </w:pPr>
      <w:r>
        <w:rPr>
          <w:rFonts w:hint="eastAsia"/>
        </w:rPr>
        <w:t>请注意本文件的某些内容可能涉及专利。本文件的发布机构不承担识别专利的责任。</w:t>
      </w:r>
    </w:p>
    <w:p w14:paraId="79F77215">
      <w:pPr>
        <w:pStyle w:val="56"/>
        <w:ind w:firstLine="420"/>
      </w:pPr>
      <w:r>
        <w:rPr>
          <w:rFonts w:hint="eastAsia"/>
        </w:rPr>
        <w:t>本文件由辽宁省农业农村厅提出并归口。</w:t>
      </w:r>
    </w:p>
    <w:p w14:paraId="24E07875">
      <w:pPr>
        <w:pStyle w:val="56"/>
        <w:ind w:firstLine="420"/>
      </w:pPr>
      <w:r>
        <w:rPr>
          <w:rFonts w:hint="eastAsia"/>
        </w:rPr>
        <w:t>本文件起草单位：辽宁省植保植检总站。</w:t>
      </w:r>
    </w:p>
    <w:p w14:paraId="5279D879">
      <w:pPr>
        <w:pStyle w:val="56"/>
        <w:ind w:firstLine="420"/>
      </w:pPr>
      <w:r>
        <w:rPr>
          <w:rFonts w:hint="eastAsia"/>
        </w:rPr>
        <w:t>本文件主要起草人：孟威、张丹、张万民、屈丽莉、李眷、宋露。</w:t>
      </w:r>
    </w:p>
    <w:p w14:paraId="27728E19">
      <w:pPr>
        <w:pStyle w:val="56"/>
        <w:ind w:firstLine="420"/>
      </w:pPr>
      <w:r>
        <w:rPr>
          <w:rFonts w:hint="eastAsia"/>
        </w:rPr>
        <w:t>本文件发布实施后，任何单位和个人如有问题和意见建议，均可以通过来电和来函等方式进行反馈，我们将及时答复并认真处理，根据实际情况依法进行评估及复审。</w:t>
      </w:r>
    </w:p>
    <w:p w14:paraId="70C21D63">
      <w:pPr>
        <w:pStyle w:val="56"/>
        <w:ind w:firstLine="420"/>
      </w:pPr>
      <w:r>
        <w:rPr>
          <w:rFonts w:hint="eastAsia"/>
        </w:rPr>
        <w:t>归口管理部门通讯地址：辽宁省农业农村厅（沈阳市和平区太原北街2号），联系电话：024-23447862。</w:t>
      </w:r>
    </w:p>
    <w:p w14:paraId="61EE43AB">
      <w:pPr>
        <w:pStyle w:val="56"/>
        <w:ind w:firstLine="420"/>
      </w:pPr>
      <w:r>
        <w:rPr>
          <w:rFonts w:hint="eastAsia"/>
        </w:rPr>
        <w:t xml:space="preserve">文件起草单位通讯地址：辽宁省植保植检总站（沈阳市长江北街39号），联系电话：024-86121771。 </w:t>
      </w:r>
    </w:p>
    <w:p w14:paraId="0CA6D5C2">
      <w:pPr>
        <w:pStyle w:val="56"/>
        <w:ind w:firstLine="420"/>
      </w:pPr>
    </w:p>
    <w:p w14:paraId="776336C2">
      <w:pPr>
        <w:pStyle w:val="56"/>
        <w:ind w:firstLine="420"/>
      </w:pPr>
    </w:p>
    <w:p w14:paraId="74220EC0">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21"/>
    <w:p w14:paraId="7E858D74">
      <w:pPr>
        <w:spacing w:line="20" w:lineRule="exact"/>
        <w:jc w:val="center"/>
        <w:rPr>
          <w:rFonts w:hint="eastAsia" w:ascii="黑体" w:hAnsi="黑体" w:eastAsia="黑体"/>
          <w:sz w:val="32"/>
          <w:szCs w:val="32"/>
        </w:rPr>
      </w:pPr>
      <w:bookmarkStart w:id="22" w:name="BookMark4"/>
    </w:p>
    <w:p w14:paraId="64909905">
      <w:pPr>
        <w:spacing w:line="20" w:lineRule="exact"/>
        <w:jc w:val="center"/>
        <w:rPr>
          <w:rFonts w:hint="eastAsia" w:ascii="黑体" w:hAnsi="黑体" w:eastAsia="黑体"/>
          <w:sz w:val="32"/>
          <w:szCs w:val="32"/>
        </w:rPr>
      </w:pPr>
    </w:p>
    <w:sdt>
      <w:sdtPr>
        <w:tag w:val="NEW_STAND_NAME"/>
        <w:id w:val="595910757"/>
        <w:lock w:val="sdtLocked"/>
        <w:placeholder>
          <w:docPart w:val="B57C3872828E43F48131CBA75211F824"/>
        </w:placeholder>
      </w:sdtPr>
      <w:sdtContent>
        <w:p w14:paraId="1A4B34A7">
          <w:pPr>
            <w:pStyle w:val="177"/>
            <w:spacing w:before="312" w:beforeLines="100" w:after="686" w:afterLines="220"/>
            <w:rPr>
              <w:rFonts w:hint="eastAsia"/>
            </w:rPr>
          </w:pPr>
          <w:bookmarkStart w:id="23" w:name="NEW_STAND_NAME"/>
          <w:r>
            <w:rPr>
              <w:rFonts w:hint="eastAsia"/>
            </w:rPr>
            <w:t>农作物病虫害监测调查技术规范 第1部分 总则</w:t>
          </w:r>
        </w:p>
      </w:sdtContent>
    </w:sdt>
    <w:bookmarkEnd w:id="23"/>
    <w:p w14:paraId="522FAA5B">
      <w:pPr>
        <w:pStyle w:val="104"/>
        <w:spacing w:before="312" w:after="312"/>
      </w:pPr>
      <w:bookmarkStart w:id="24" w:name="_Toc17233325"/>
      <w:bookmarkStart w:id="25" w:name="_Toc17233333"/>
      <w:bookmarkStart w:id="26" w:name="_Toc97191423"/>
      <w:bookmarkStart w:id="27" w:name="_Toc26648465"/>
      <w:bookmarkStart w:id="28" w:name="_Toc26718930"/>
      <w:bookmarkStart w:id="29" w:name="_Toc26986771"/>
      <w:bookmarkStart w:id="30" w:name="_Toc24884218"/>
      <w:bookmarkStart w:id="31" w:name="_Toc26986530"/>
      <w:bookmarkStart w:id="32" w:name="_Toc24884211"/>
      <w:r>
        <w:rPr>
          <w:rFonts w:hint="eastAsia"/>
        </w:rPr>
        <w:t>范围</w:t>
      </w:r>
      <w:bookmarkEnd w:id="24"/>
      <w:bookmarkEnd w:id="25"/>
      <w:bookmarkEnd w:id="26"/>
      <w:bookmarkEnd w:id="27"/>
      <w:bookmarkEnd w:id="28"/>
      <w:bookmarkEnd w:id="29"/>
      <w:bookmarkEnd w:id="30"/>
      <w:bookmarkEnd w:id="31"/>
      <w:bookmarkEnd w:id="32"/>
    </w:p>
    <w:p w14:paraId="09A74E09">
      <w:pPr>
        <w:pStyle w:val="56"/>
        <w:ind w:firstLine="420"/>
      </w:pPr>
      <w:bookmarkStart w:id="33" w:name="_Toc26648466"/>
      <w:bookmarkStart w:id="34" w:name="_Toc17233334"/>
      <w:bookmarkStart w:id="35" w:name="_Toc17233326"/>
      <w:bookmarkStart w:id="36" w:name="_Toc24884212"/>
      <w:bookmarkStart w:id="37" w:name="_Toc24884219"/>
      <w:r>
        <w:rPr>
          <w:rFonts w:hint="eastAsia"/>
        </w:rPr>
        <w:t>本文件规定了农作物病虫害监测调查的术语定义、发生程度分级指标、病虫害系统调查和普查的方法等内容。</w:t>
      </w:r>
    </w:p>
    <w:p w14:paraId="7269751A">
      <w:pPr>
        <w:pStyle w:val="56"/>
        <w:ind w:firstLine="420"/>
      </w:pPr>
      <w:r>
        <w:rPr>
          <w:rFonts w:hint="eastAsia"/>
        </w:rPr>
        <w:t>本文件适用于农作物病虫害监测调查和预测预报。</w:t>
      </w:r>
    </w:p>
    <w:bookmarkEnd w:id="33"/>
    <w:bookmarkEnd w:id="34"/>
    <w:bookmarkEnd w:id="35"/>
    <w:bookmarkEnd w:id="36"/>
    <w:bookmarkEnd w:id="37"/>
    <w:p w14:paraId="52BE4B5F">
      <w:pPr>
        <w:pStyle w:val="104"/>
        <w:spacing w:before="312" w:after="312"/>
      </w:pPr>
      <w:bookmarkStart w:id="38" w:name="_Toc97191425"/>
      <w:r>
        <w:rPr>
          <w:rFonts w:hint="eastAsia"/>
          <w:szCs w:val="21"/>
        </w:rPr>
        <w:t>术语和定义</w:t>
      </w:r>
      <w:bookmarkEnd w:id="38"/>
    </w:p>
    <w:sdt>
      <w:sdtPr>
        <w:id w:val="-1909835108"/>
        <w:placeholder>
          <w:docPart w:val="C72B6953B89E40318AA8A5ED2D372A9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95E6F20">
          <w:pPr>
            <w:pStyle w:val="56"/>
            <w:ind w:firstLine="420"/>
          </w:pPr>
          <w:bookmarkStart w:id="39" w:name="_Toc26986532"/>
          <w:bookmarkEnd w:id="39"/>
          <w:r>
            <w:t>下列术语和定义适用于本文件。</w:t>
          </w:r>
        </w:p>
      </w:sdtContent>
    </w:sdt>
    <w:p w14:paraId="3479C552">
      <w:pPr>
        <w:pStyle w:val="104"/>
        <w:numPr>
          <w:ilvl w:val="0"/>
          <w:numId w:val="0"/>
        </w:numPr>
        <w:spacing w:before="312" w:after="312"/>
      </w:pPr>
      <w:r>
        <w:rPr>
          <w:rFonts w:hint="eastAsia"/>
        </w:rPr>
        <w:t>2.1 发病（虫）率</w:t>
      </w:r>
    </w:p>
    <w:p w14:paraId="50881E4B">
      <w:pPr>
        <w:pStyle w:val="56"/>
        <w:ind w:firstLine="420"/>
      </w:pPr>
      <w:r>
        <w:rPr>
          <w:rFonts w:hint="eastAsia"/>
        </w:rPr>
        <w:t>调查田块样本病虫害发病（或遭受虫害危害）部分占调查田块调查样本总数的百分率。</w:t>
      </w:r>
    </w:p>
    <w:p w14:paraId="7C2F3A9E">
      <w:pPr>
        <w:pStyle w:val="105"/>
        <w:numPr>
          <w:ilvl w:val="0"/>
          <w:numId w:val="0"/>
        </w:numPr>
        <w:spacing w:before="156" w:after="156"/>
      </w:pPr>
      <w:r>
        <w:rPr>
          <w:rFonts w:hint="eastAsia"/>
        </w:rPr>
        <w:t>2.2中心病株</w:t>
      </w:r>
    </w:p>
    <w:p w14:paraId="3AE8B45D">
      <w:pPr>
        <w:pStyle w:val="56"/>
        <w:ind w:firstLine="420"/>
      </w:pPr>
      <w:r>
        <w:rPr>
          <w:rFonts w:hint="eastAsia"/>
        </w:rPr>
        <w:t>田间开始发病时，出现的零星发病植株称为中心病株。</w:t>
      </w:r>
    </w:p>
    <w:p w14:paraId="7354C367">
      <w:pPr>
        <w:pStyle w:val="105"/>
        <w:numPr>
          <w:ilvl w:val="0"/>
          <w:numId w:val="0"/>
        </w:numPr>
        <w:spacing w:before="156" w:after="156"/>
      </w:pPr>
      <w:r>
        <w:rPr>
          <w:rFonts w:hint="eastAsia"/>
        </w:rPr>
        <w:t>2.3严重度</w:t>
      </w:r>
    </w:p>
    <w:p w14:paraId="15D92F78">
      <w:pPr>
        <w:pStyle w:val="56"/>
        <w:ind w:firstLine="420"/>
      </w:pPr>
      <w:r>
        <w:rPr>
          <w:rFonts w:hint="eastAsia"/>
        </w:rPr>
        <w:t>依据每株发病部分占全株总体的比例或植株茎秆病斑大小确定的级别称为严重度。一般分为0、1、3、5、7、9等共6级。</w:t>
      </w:r>
    </w:p>
    <w:p w14:paraId="4FC854DD">
      <w:pPr>
        <w:pStyle w:val="105"/>
        <w:numPr>
          <w:ilvl w:val="0"/>
          <w:numId w:val="0"/>
        </w:numPr>
        <w:spacing w:before="156" w:after="156"/>
      </w:pPr>
      <w:r>
        <w:rPr>
          <w:rFonts w:hint="eastAsia"/>
        </w:rPr>
        <w:t>2.4病情指数</w:t>
      </w:r>
    </w:p>
    <w:p w14:paraId="536C7C7F">
      <w:pPr>
        <w:pStyle w:val="56"/>
        <w:ind w:firstLine="420"/>
      </w:pPr>
      <w:r>
        <w:rPr>
          <w:rFonts w:hint="eastAsia"/>
        </w:rPr>
        <w:t>表示病害发生的普遍性和严重度的综合指标。按公式（1）计算：</w:t>
      </w:r>
    </w:p>
    <w:p w14:paraId="03F108A7">
      <w:pPr>
        <w:pStyle w:val="56"/>
        <w:ind w:firstLine="420"/>
      </w:pPr>
      <w:r>
        <w:drawing>
          <wp:inline distT="0" distB="0" distL="0" distR="0">
            <wp:extent cx="1238250" cy="438150"/>
            <wp:effectExtent l="0" t="0" r="0" b="0"/>
            <wp:docPr id="1" name="图片 1202957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02957599"/>
                    <pic:cNvPicPr>
                      <a:picLocks noChangeAspect="1"/>
                    </pic:cNvPicPr>
                  </pic:nvPicPr>
                  <pic:blipFill>
                    <a:blip r:embed="rId16"/>
                    <a:stretch>
                      <a:fillRect/>
                    </a:stretch>
                  </pic:blipFill>
                  <pic:spPr>
                    <a:xfrm>
                      <a:off x="0" y="0"/>
                      <a:ext cx="1238250" cy="438150"/>
                    </a:xfrm>
                    <a:prstGeom prst="rect">
                      <a:avLst/>
                    </a:prstGeom>
                    <a:noFill/>
                    <a:ln>
                      <a:noFill/>
                    </a:ln>
                  </pic:spPr>
                </pic:pic>
              </a:graphicData>
            </a:graphic>
          </wp:inline>
        </w:drawing>
      </w:r>
      <w:r>
        <w:rPr>
          <w:rFonts w:hint="eastAsia"/>
        </w:rPr>
        <w:t>……………………………………………………………………（1）</w:t>
      </w:r>
    </w:p>
    <w:p w14:paraId="50E5B374">
      <w:pPr>
        <w:pStyle w:val="56"/>
        <w:ind w:firstLine="420"/>
      </w:pPr>
      <w:r>
        <w:rPr>
          <w:rFonts w:hint="eastAsia"/>
        </w:rPr>
        <w:t>式中：</w:t>
      </w:r>
    </w:p>
    <w:p w14:paraId="1722393E">
      <w:pPr>
        <w:pStyle w:val="56"/>
        <w:ind w:firstLine="420"/>
      </w:pPr>
      <w:r>
        <w:rPr>
          <w:rFonts w:hint="eastAsia"/>
        </w:rPr>
        <w:t>I－病情指数</w:t>
      </w:r>
    </w:p>
    <w:p w14:paraId="16FAB9AC">
      <w:pPr>
        <w:pStyle w:val="56"/>
        <w:ind w:firstLine="420"/>
      </w:pPr>
      <w:r>
        <w:rPr>
          <w:rFonts w:hint="eastAsia"/>
        </w:rPr>
        <w:t>di－各级严重度分级值</w:t>
      </w:r>
    </w:p>
    <w:p w14:paraId="2BB1AD2A">
      <w:pPr>
        <w:pStyle w:val="56"/>
        <w:ind w:firstLine="420"/>
      </w:pPr>
      <w:r>
        <w:rPr>
          <w:rFonts w:hint="eastAsia"/>
        </w:rPr>
        <w:t>－各级严重度对应植株数</w:t>
      </w:r>
    </w:p>
    <w:p w14:paraId="5A4CE824">
      <w:pPr>
        <w:pStyle w:val="56"/>
        <w:ind w:firstLine="420"/>
      </w:pPr>
      <w:r>
        <w:rPr>
          <w:rFonts w:hint="eastAsia"/>
        </w:rPr>
        <w:t>L－调查总株数</w:t>
      </w:r>
    </w:p>
    <w:p w14:paraId="5A80EAA8">
      <w:pPr>
        <w:pStyle w:val="56"/>
        <w:ind w:firstLine="0" w:firstLineChars="0"/>
        <w:rPr>
          <w:rFonts w:ascii="黑体" w:hAnsi="黑体" w:eastAsia="黑体"/>
        </w:rPr>
      </w:pPr>
      <w:r>
        <w:rPr>
          <w:rFonts w:hint="eastAsia" w:ascii="黑体" w:hAnsi="黑体" w:eastAsia="黑体"/>
        </w:rPr>
        <w:t>2.5 系统调查</w:t>
      </w:r>
    </w:p>
    <w:p w14:paraId="796E2F4A">
      <w:pPr>
        <w:pStyle w:val="56"/>
        <w:ind w:firstLine="0" w:firstLineChars="0"/>
        <w:rPr>
          <w:rFonts w:hAnsi="宋体"/>
        </w:rPr>
      </w:pPr>
      <w:r>
        <w:rPr>
          <w:rFonts w:hint="eastAsia" w:ascii="黑体" w:hAnsi="黑体" w:eastAsia="黑体"/>
        </w:rPr>
        <w:t xml:space="preserve">    </w:t>
      </w:r>
      <w:r>
        <w:rPr>
          <w:rFonts w:hint="eastAsia" w:hAnsi="宋体"/>
        </w:rPr>
        <w:t>系统调查是暂时忽略某一时刻调查数据对全田代表性，只选择一些固定调查单位、按照一定的意见顺序进行监测的方法。系统调查可以监测一种病虫害数量或密度的动态变化。</w:t>
      </w:r>
    </w:p>
    <w:p w14:paraId="1C3A0CA7">
      <w:pPr>
        <w:pStyle w:val="56"/>
        <w:ind w:firstLine="0" w:firstLineChars="0"/>
        <w:rPr>
          <w:rFonts w:ascii="黑体" w:hAnsi="黑体" w:eastAsia="黑体"/>
        </w:rPr>
      </w:pPr>
      <w:r>
        <w:rPr>
          <w:rFonts w:hint="eastAsia" w:ascii="黑体" w:hAnsi="黑体" w:eastAsia="黑体"/>
        </w:rPr>
        <w:t>2.6.大田普查</w:t>
      </w:r>
    </w:p>
    <w:p w14:paraId="5F4EFBC3">
      <w:pPr>
        <w:pStyle w:val="56"/>
        <w:ind w:firstLine="0" w:firstLineChars="0"/>
        <w:rPr>
          <w:rFonts w:hAnsi="宋体"/>
        </w:rPr>
      </w:pPr>
      <w:r>
        <w:rPr>
          <w:rFonts w:hint="eastAsia" w:ascii="黑体" w:hAnsi="黑体" w:eastAsia="黑体"/>
        </w:rPr>
        <w:t xml:space="preserve">    </w:t>
      </w:r>
      <w:r>
        <w:rPr>
          <w:rFonts w:hint="eastAsia" w:hAnsi="宋体"/>
        </w:rPr>
        <w:t>对于经常发生的病虫害，在发病初期和盛发期到易感品种和主栽品种上调查1-2次，即可了解天剑病虫情况的调查方法。大田普查可以了解病虫害田间发生发展趋势。</w:t>
      </w:r>
    </w:p>
    <w:p w14:paraId="58E8F86D">
      <w:pPr>
        <w:pStyle w:val="56"/>
        <w:ind w:firstLine="0" w:firstLineChars="0"/>
        <w:rPr>
          <w:rFonts w:ascii="黑体" w:hAnsi="黑体" w:eastAsia="黑体"/>
        </w:rPr>
      </w:pPr>
      <w:r>
        <w:rPr>
          <w:rFonts w:hint="eastAsia" w:ascii="黑体" w:hAnsi="黑体" w:eastAsia="黑体"/>
        </w:rPr>
        <w:t>2.7 种群密度</w:t>
      </w:r>
    </w:p>
    <w:p w14:paraId="3980C2DD">
      <w:pPr>
        <w:pStyle w:val="56"/>
        <w:ind w:firstLine="420"/>
        <w:rPr>
          <w:rFonts w:hint="eastAsia" w:hAnsi="宋体"/>
        </w:rPr>
      </w:pPr>
      <w:r>
        <w:rPr>
          <w:rFonts w:hint="eastAsia" w:hAnsi="宋体"/>
        </w:rPr>
        <w:t>种群密度是表征病虫源种群数量在时间、空间上分布的基本单位。可以是绝对密度也可以是相对密度，通常用每株量，每平方米量等来衡量。</w:t>
      </w:r>
    </w:p>
    <w:p w14:paraId="53729CA5">
      <w:pPr>
        <w:pStyle w:val="105"/>
        <w:numPr>
          <w:ilvl w:val="0"/>
          <w:numId w:val="32"/>
        </w:numPr>
        <w:spacing w:before="156" w:after="156"/>
      </w:pPr>
      <w:r>
        <w:rPr>
          <w:rFonts w:hint="eastAsia"/>
        </w:rPr>
        <w:t>发生程度分级</w:t>
      </w:r>
    </w:p>
    <w:p w14:paraId="6EF05189">
      <w:pPr>
        <w:pStyle w:val="56"/>
        <w:ind w:firstLine="420"/>
      </w:pPr>
      <w:r>
        <w:rPr>
          <w:rFonts w:hint="eastAsia"/>
        </w:rPr>
        <w:t>以某地调查田块计算的病虫害发生的平均病情指数或种群密度大小对病虫害发生程度进行分级，一般情况下病虫害发生可以分为5级，分别为轻发生（1级）、偏轻发生（2级）、中等发生（3级）、偏重发生（4级）、大发生（5级），见表1。</w:t>
      </w:r>
    </w:p>
    <w:p w14:paraId="2206EB62">
      <w:pPr>
        <w:pStyle w:val="56"/>
        <w:ind w:firstLine="0" w:firstLineChars="0"/>
      </w:pPr>
      <w:r>
        <w:rPr>
          <w:rFonts w:hint="eastAsia"/>
        </w:rPr>
        <w:t>4.农作物病虫害取样方法</w:t>
      </w:r>
    </w:p>
    <w:p w14:paraId="720EA8FF">
      <w:pPr>
        <w:pStyle w:val="56"/>
        <w:ind w:firstLine="0" w:firstLineChars="0"/>
      </w:pPr>
      <w:r>
        <w:rPr>
          <w:rFonts w:hint="eastAsia"/>
        </w:rPr>
        <w:t>农作物病虫害监测调查一般采用对角线五点取样法、棋盘式取样法、Z字形取样法等进行顺序取样，获取样本。</w:t>
      </w:r>
    </w:p>
    <w:p w14:paraId="0C10F4F6">
      <w:pPr>
        <w:pStyle w:val="56"/>
        <w:ind w:firstLine="0" w:firstLineChars="0"/>
      </w:pPr>
      <w:r>
        <w:rPr>
          <w:rFonts w:hint="eastAsia"/>
        </w:rPr>
        <w:t>5.农作物病虫害调查方法</w:t>
      </w:r>
    </w:p>
    <w:p w14:paraId="6F1C47A8">
      <w:pPr>
        <w:pStyle w:val="56"/>
        <w:ind w:firstLine="0" w:firstLineChars="0"/>
        <w:rPr>
          <w:rFonts w:hint="eastAsia"/>
        </w:rPr>
      </w:pPr>
      <w:r>
        <w:rPr>
          <w:rFonts w:hint="eastAsia"/>
        </w:rPr>
        <w:t>农作物病虫害监测调查获取种群密度或病情指数时，一般直接观察法、拍打法、诱捕法、扫网法、吸虫器法调查病虫害数量指标或种群密度指标。</w:t>
      </w:r>
    </w:p>
    <w:p w14:paraId="2ADAEEC9">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2"/>
    <w:p w14:paraId="079C77A1">
      <w:pPr>
        <w:pStyle w:val="198"/>
        <w:rPr>
          <w:rFonts w:hint="eastAsia"/>
          <w:vanish w:val="0"/>
        </w:rPr>
      </w:pPr>
      <w:bookmarkStart w:id="40" w:name="BookMark5"/>
    </w:p>
    <w:p w14:paraId="18A61376">
      <w:pPr>
        <w:pStyle w:val="199"/>
        <w:rPr>
          <w:vanish w:val="0"/>
        </w:rPr>
      </w:pPr>
    </w:p>
    <w:bookmarkEnd w:id="40"/>
    <w:p w14:paraId="63AF0A31">
      <w:pPr>
        <w:pStyle w:val="56"/>
        <w:ind w:firstLine="0" w:firstLineChars="0"/>
        <w:jc w:val="center"/>
      </w:pPr>
      <w:bookmarkStart w:id="41" w:name="BookMark8"/>
      <w:r>
        <w:rPr>
          <w:rFonts w:hint="eastAsia"/>
        </w:rPr>
        <w:drawing>
          <wp:inline distT="0" distB="0" distL="0" distR="0">
            <wp:extent cx="1485900" cy="317500"/>
            <wp:effectExtent l="0" t="0" r="0" b="6350"/>
            <wp:docPr id="1503811383" name="图片 3"/>
            <wp:cNvGraphicFramePr/>
            <a:graphic xmlns:a="http://schemas.openxmlformats.org/drawingml/2006/main">
              <a:graphicData uri="http://schemas.openxmlformats.org/drawingml/2006/picture">
                <pic:pic xmlns:pic="http://schemas.openxmlformats.org/drawingml/2006/picture">
                  <pic:nvPicPr>
                    <pic:cNvPr id="1503811383"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1"/>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CD535">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861E0">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71658">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77B13">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030D1">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67BA">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65C3B">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5AD65">
    <w:pPr>
      <w:pStyle w:val="61"/>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D42E3">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17B13AF"/>
    <w:multiLevelType w:val="multilevel"/>
    <w:tmpl w:val="217B13AF"/>
    <w:lvl w:ilvl="0" w:tentative="0">
      <w:start w:val="3"/>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638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4537" w:firstLine="0"/>
      </w:pPr>
      <w:rPr>
        <w:rFonts w:hint="eastAsia" w:ascii="黑体" w:eastAsia="黑体"/>
        <w:b w:val="0"/>
        <w:i w:val="0"/>
        <w:sz w:val="21"/>
      </w:rPr>
    </w:lvl>
    <w:lvl w:ilvl="2" w:tentative="0">
      <w:start w:val="1"/>
      <w:numFmt w:val="decimal"/>
      <w:pStyle w:val="105"/>
      <w:suff w:val="nothing"/>
      <w:lvlText w:val="%1%2.%3　"/>
      <w:lvlJc w:val="left"/>
      <w:pPr>
        <w:ind w:left="426"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attachedTemplate r:id="rId1"/>
  <w:documentProtection w:edit="forms" w:enforcement="1" w:cryptProviderType="rsaAES" w:cryptAlgorithmClass="hash" w:cryptAlgorithmType="typeAny" w:cryptAlgorithmSid="14" w:cryptSpinCount="100000" w:hash="CY2E0580XlCKPNeCF2PfDCA4szZkIy27b43EY70RjHVXVBpTLzKwybkGInHZ/RVE4+l3A6CSypfSXHGenqoKbQ==" w:salt="sNN6BlYGzyHqZOQ5+Il+K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zYTJjMTFjNzA3OWFlMzAwMWZjZWMxNmMwZDQ0YWMifQ=="/>
  </w:docVars>
  <w:rsids>
    <w:rsidRoot w:val="00FD610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018"/>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2FF9"/>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63A"/>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C78EC"/>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2190"/>
    <w:rsid w:val="00645904"/>
    <w:rsid w:val="00651ACB"/>
    <w:rsid w:val="00651C47"/>
    <w:rsid w:val="00652AB2"/>
    <w:rsid w:val="00653FED"/>
    <w:rsid w:val="00654EC0"/>
    <w:rsid w:val="0065525B"/>
    <w:rsid w:val="00655D4F"/>
    <w:rsid w:val="00656D29"/>
    <w:rsid w:val="00663B9C"/>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BAB"/>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77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8CB"/>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21AE"/>
    <w:rsid w:val="00AF47C5"/>
    <w:rsid w:val="00AF5398"/>
    <w:rsid w:val="00B049AF"/>
    <w:rsid w:val="00B06C67"/>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5AB"/>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7D"/>
    <w:rsid w:val="00D27582"/>
    <w:rsid w:val="00D27EC4"/>
    <w:rsid w:val="00D32719"/>
    <w:rsid w:val="00D33333"/>
    <w:rsid w:val="00D33457"/>
    <w:rsid w:val="00D352A2"/>
    <w:rsid w:val="00D4162B"/>
    <w:rsid w:val="00D4514F"/>
    <w:rsid w:val="00D451E2"/>
    <w:rsid w:val="00D45E89"/>
    <w:rsid w:val="00D45E8D"/>
    <w:rsid w:val="00D466AE"/>
    <w:rsid w:val="00D4734F"/>
    <w:rsid w:val="00D50165"/>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5EC2"/>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23DA"/>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3BDE"/>
    <w:rsid w:val="00F56511"/>
    <w:rsid w:val="00F6194E"/>
    <w:rsid w:val="00F623AC"/>
    <w:rsid w:val="00F6412A"/>
    <w:rsid w:val="00F65893"/>
    <w:rsid w:val="00F66A4A"/>
    <w:rsid w:val="00F71E22"/>
    <w:rsid w:val="00F72142"/>
    <w:rsid w:val="00F7263E"/>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610B"/>
    <w:rsid w:val="00FD7299"/>
    <w:rsid w:val="00FE1FBE"/>
    <w:rsid w:val="00FE3901"/>
    <w:rsid w:val="00FE39D3"/>
    <w:rsid w:val="00FE4BCE"/>
    <w:rsid w:val="00FE54AE"/>
    <w:rsid w:val="00FE576A"/>
    <w:rsid w:val="00FE7E79"/>
    <w:rsid w:val="00FF3E7D"/>
    <w:rsid w:val="00FF5B99"/>
    <w:rsid w:val="00FF730C"/>
    <w:rsid w:val="00FF73F4"/>
    <w:rsid w:val="00FF79CC"/>
    <w:rsid w:val="00FF7CE4"/>
    <w:rsid w:val="00FF7E39"/>
    <w:rsid w:val="1B131354"/>
    <w:rsid w:val="41FC0261"/>
    <w:rsid w:val="44BB2E97"/>
    <w:rsid w:val="4C1451FD"/>
    <w:rsid w:val="77A30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left="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qFormat/>
    <w:uiPriority w:val="0"/>
    <w:rPr>
      <w:rFonts w:ascii="宋体" w:hAnsi="Times New Roman"/>
      <w:sz w:val="21"/>
    </w:rPr>
  </w:style>
  <w:style w:type="paragraph" w:customStyle="1" w:styleId="23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3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57C3872828E43F48131CBA75211F824"/>
        <w:style w:val=""/>
        <w:category>
          <w:name w:val="常规"/>
          <w:gallery w:val="placeholder"/>
        </w:category>
        <w:types>
          <w:type w:val="bbPlcHdr"/>
        </w:types>
        <w:behaviors>
          <w:behavior w:val="content"/>
        </w:behaviors>
        <w:description w:val=""/>
        <w:guid w:val="{A0064654-1982-4970-9BFB-FE6B9A213769}"/>
      </w:docPartPr>
      <w:docPartBody>
        <w:p w14:paraId="5CE65F0B">
          <w:pPr>
            <w:pStyle w:val="5"/>
            <w:rPr>
              <w:rFonts w:hint="eastAsia"/>
            </w:rPr>
          </w:pPr>
          <w:r>
            <w:rPr>
              <w:rStyle w:val="4"/>
              <w:rFonts w:hint="eastAsia"/>
            </w:rPr>
            <w:t>单击或点击此处输入文字。</w:t>
          </w:r>
        </w:p>
      </w:docPartBody>
    </w:docPart>
    <w:docPart>
      <w:docPartPr>
        <w:name w:val="C72B6953B89E40318AA8A5ED2D372A9A"/>
        <w:style w:val=""/>
        <w:category>
          <w:name w:val="常规"/>
          <w:gallery w:val="placeholder"/>
        </w:category>
        <w:types>
          <w:type w:val="bbPlcHdr"/>
        </w:types>
        <w:behaviors>
          <w:behavior w:val="content"/>
        </w:behaviors>
        <w:description w:val=""/>
        <w:guid w:val="{B8484DB7-2FF2-45A5-AE59-737CD043A0D2}"/>
      </w:docPartPr>
      <w:docPartBody>
        <w:p w14:paraId="4A19E5BF">
          <w:pPr>
            <w:pStyle w:val="6"/>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3C8"/>
    <w:rsid w:val="001A0EFE"/>
    <w:rsid w:val="00325E8C"/>
    <w:rsid w:val="005B4B9F"/>
    <w:rsid w:val="00642190"/>
    <w:rsid w:val="00B06C67"/>
    <w:rsid w:val="00BD73C8"/>
    <w:rsid w:val="00C50583"/>
    <w:rsid w:val="00D17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B57C3872828E43F48131CBA75211F824"/>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C72B6953B89E40318AA8A5ED2D372A9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5</Pages>
  <Words>1397</Words>
  <Characters>1513</Characters>
  <Lines>13</Lines>
  <Paragraphs>3</Paragraphs>
  <TotalTime>0</TotalTime>
  <ScaleCrop>false</ScaleCrop>
  <LinksUpToDate>false</LinksUpToDate>
  <CharactersWithSpaces>1551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2024-09-19T03:35:00Z</dcterms:created>
  <dc:creator>huawei</dc:creator>
  <dc:description>&lt;config cover="true" show_menu="true" version="1.0.0" doctype="SDKXY"&gt;_x000d_
&lt;/config&gt;</dc:description>
  <cp:lastModifiedBy>张丹</cp:lastModifiedBy>
  <cp:lastPrinted>2020-08-30T10:00:00Z</cp:lastPrinted>
  <dcterms:modified xsi:type="dcterms:W3CDTF">2024-09-19T06:49:12Z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A197284511E54EC48F30BE7209F023DD_12</vt:lpwstr>
  </property>
</Properties>
</file>