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C71602">
              <w:rPr>
                <w:rFonts w:ascii="黑体" w:eastAsia="黑体" w:hAnsi="黑体"/>
                <w:sz w:val="21"/>
                <w:szCs w:val="21"/>
              </w:rPr>
              <w:t>65.080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71602">
              <w:rPr>
                <w:rFonts w:ascii="黑体" w:eastAsia="黑体" w:hAnsi="黑体"/>
                <w:sz w:val="21"/>
                <w:szCs w:val="21"/>
              </w:rPr>
              <w:t>G 21</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1950BC">
              <w:t>21</w:t>
            </w:r>
            <w:r>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1950BC">
        <w:rPr>
          <w:rFonts w:ascii="黑体" w:eastAsia="黑体" w:hint="eastAsia"/>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1950BC">
        <w:rPr>
          <w:lang w:val="fr-FR"/>
        </w:rPr>
        <w:t>21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D31831"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BE42D5" w:rsidRDefault="0012059C" w:rsidP="001950BC">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22159" w:rsidRPr="00822159">
        <w:rPr>
          <w:rFonts w:hint="eastAsia"/>
        </w:rPr>
        <w:t>生物炭基缓释肥料施用技术规范</w:t>
      </w:r>
    </w:p>
    <w:p w:rsidR="006816A4" w:rsidRDefault="00822159" w:rsidP="001950BC">
      <w:pPr>
        <w:pStyle w:val="affffffffff5"/>
        <w:framePr w:h="6974" w:hRule="exact" w:wrap="around" w:x="1419" w:anchorLock="1"/>
      </w:pPr>
      <w:r w:rsidRPr="00822159">
        <w:rPr>
          <w:rFonts w:hint="eastAsia"/>
        </w:rPr>
        <w:t>第</w:t>
      </w:r>
      <w:r w:rsidR="002D699C">
        <w:t>2</w:t>
      </w:r>
      <w:r w:rsidRPr="00822159">
        <w:t>部分：生物炭基</w:t>
      </w:r>
      <w:r w:rsidR="002D699C">
        <w:rPr>
          <w:rFonts w:hint="eastAsia"/>
        </w:rPr>
        <w:t>花生</w:t>
      </w:r>
      <w:r w:rsidRPr="00822159">
        <w:t>缓释肥料</w:t>
      </w:r>
      <w:r w:rsidR="0012059C">
        <w:fldChar w:fldCharType="end"/>
      </w:r>
      <w:bookmarkEnd w:id="9"/>
    </w:p>
    <w:p w:rsidR="00815419" w:rsidRPr="00815419" w:rsidRDefault="00815419" w:rsidP="00324EDD">
      <w:pPr>
        <w:framePr w:w="9639" w:h="6974" w:hRule="exact" w:wrap="around" w:vAnchor="page" w:hAnchor="page" w:x="1419" w:y="6408" w:anchorLock="1"/>
        <w:ind w:left="-1418"/>
      </w:pPr>
    </w:p>
    <w:p w:rsidR="00822159" w:rsidRDefault="00F515EE" w:rsidP="005E33E0">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1950BC" w:rsidRPr="001950BC">
        <w:rPr>
          <w:rFonts w:ascii="黑体" w:eastAsia="黑体" w:hAnsi="黑体"/>
          <w:noProof/>
          <w:szCs w:val="28"/>
        </w:rPr>
        <w:t>T</w:t>
      </w:r>
      <w:r w:rsidR="005E33E0" w:rsidRPr="005E33E0">
        <w:rPr>
          <w:rFonts w:ascii="黑体" w:eastAsia="黑体" w:hAnsi="黑体"/>
          <w:noProof/>
          <w:szCs w:val="28"/>
        </w:rPr>
        <w:t>echnical code for application of biochar-based slow-release fertilizer</w:t>
      </w:r>
    </w:p>
    <w:p w:rsidR="00755402" w:rsidRPr="00D3660F" w:rsidRDefault="00822159" w:rsidP="005E33E0">
      <w:pPr>
        <w:pStyle w:val="afffffff5"/>
        <w:framePr w:w="9639" w:h="6974" w:hRule="exact" w:wrap="around" w:vAnchor="page" w:hAnchor="page" w:x="1419" w:y="6408" w:anchorLock="1"/>
        <w:textAlignment w:val="bottom"/>
        <w:rPr>
          <w:rFonts w:ascii="黑体" w:eastAsia="黑体" w:hAnsi="黑体"/>
          <w:noProof/>
          <w:szCs w:val="28"/>
        </w:rPr>
      </w:pPr>
      <w:r>
        <w:rPr>
          <w:rFonts w:ascii="黑体" w:eastAsia="黑体" w:hAnsi="黑体"/>
          <w:noProof/>
          <w:szCs w:val="28"/>
        </w:rPr>
        <w:t>P</w:t>
      </w:r>
      <w:r>
        <w:rPr>
          <w:rFonts w:ascii="黑体" w:eastAsia="黑体" w:hAnsi="黑体" w:hint="eastAsia"/>
          <w:noProof/>
          <w:szCs w:val="28"/>
        </w:rPr>
        <w:t>art</w:t>
      </w:r>
      <w:r>
        <w:rPr>
          <w:rFonts w:ascii="黑体" w:eastAsia="黑体" w:hAnsi="黑体"/>
          <w:noProof/>
          <w:szCs w:val="28"/>
        </w:rPr>
        <w:t xml:space="preserve"> </w:t>
      </w:r>
      <w:r w:rsidR="004C521A">
        <w:rPr>
          <w:rFonts w:ascii="黑体" w:eastAsia="黑体" w:hAnsi="黑体"/>
          <w:noProof/>
          <w:szCs w:val="28"/>
        </w:rPr>
        <w:t>2</w:t>
      </w:r>
      <w:r>
        <w:rPr>
          <w:rFonts w:ascii="黑体" w:eastAsia="黑体" w:hAnsi="黑体"/>
          <w:noProof/>
          <w:szCs w:val="28"/>
        </w:rPr>
        <w:t>: B</w:t>
      </w:r>
      <w:r w:rsidRPr="00822159">
        <w:rPr>
          <w:rFonts w:ascii="黑体" w:eastAsia="黑体" w:hAnsi="黑体"/>
          <w:noProof/>
          <w:szCs w:val="28"/>
        </w:rPr>
        <w:t>iochar-based  fertilizer</w:t>
      </w:r>
      <w:r>
        <w:rPr>
          <w:rFonts w:ascii="黑体" w:eastAsia="黑体" w:hAnsi="黑体"/>
          <w:noProof/>
          <w:szCs w:val="28"/>
        </w:rPr>
        <w:t xml:space="preserve"> </w:t>
      </w:r>
      <w:r>
        <w:rPr>
          <w:rFonts w:ascii="黑体" w:eastAsia="黑体" w:hAnsi="黑体" w:hint="eastAsia"/>
          <w:noProof/>
          <w:szCs w:val="28"/>
        </w:rPr>
        <w:t>for</w:t>
      </w:r>
      <w:r>
        <w:rPr>
          <w:rFonts w:ascii="黑体" w:eastAsia="黑体" w:hAnsi="黑体"/>
          <w:noProof/>
          <w:szCs w:val="28"/>
        </w:rPr>
        <w:t xml:space="preserve"> </w:t>
      </w:r>
      <w:r w:rsidR="002D699C">
        <w:rPr>
          <w:rFonts w:ascii="黑体" w:eastAsia="黑体" w:hAnsi="黑体" w:hint="eastAsia"/>
          <w:noProof/>
          <w:szCs w:val="28"/>
        </w:rPr>
        <w:t>pe</w:t>
      </w:r>
      <w:r w:rsidR="002D699C">
        <w:rPr>
          <w:rFonts w:ascii="黑体" w:eastAsia="黑体" w:hAnsi="黑体"/>
          <w:noProof/>
          <w:szCs w:val="28"/>
        </w:rPr>
        <w:t>a</w:t>
      </w:r>
      <w:r w:rsidR="002D699C">
        <w:rPr>
          <w:rFonts w:ascii="黑体" w:eastAsia="黑体" w:hAnsi="黑体" w:hint="eastAsia"/>
          <w:noProof/>
          <w:szCs w:val="28"/>
        </w:rPr>
        <w:t>nu</w:t>
      </w:r>
      <w:r w:rsidR="002D699C">
        <w:rPr>
          <w:rFonts w:ascii="黑体" w:eastAsia="黑体" w:hAnsi="黑体"/>
          <w:noProof/>
          <w:szCs w:val="28"/>
        </w:rPr>
        <w:t>t</w:t>
      </w:r>
      <w:r w:rsidR="00F515EE"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BC072C">
        <w:rPr>
          <w:noProof/>
          <w:sz w:val="24"/>
          <w:szCs w:val="28"/>
        </w:rPr>
      </w:r>
      <w:r w:rsidR="00BC072C">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D37790">
        <w:rPr>
          <w:noProof/>
          <w:sz w:val="21"/>
          <w:szCs w:val="28"/>
        </w:rPr>
        <w:t> </w:t>
      </w:r>
      <w:r w:rsidR="00D37790">
        <w:rPr>
          <w:noProof/>
          <w:sz w:val="21"/>
          <w:szCs w:val="28"/>
        </w:rPr>
        <w:t> </w:t>
      </w:r>
      <w:r w:rsidR="00D37790">
        <w:rPr>
          <w:noProof/>
          <w:sz w:val="21"/>
          <w:szCs w:val="28"/>
        </w:rPr>
        <w:t> </w:t>
      </w:r>
      <w:r w:rsidR="00D37790">
        <w:rPr>
          <w:noProof/>
          <w:sz w:val="21"/>
          <w:szCs w:val="28"/>
        </w:rPr>
        <w:t> </w:t>
      </w:r>
      <w:r w:rsidR="00D37790">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BC072C">
        <w:rPr>
          <w:b/>
          <w:noProof/>
          <w:sz w:val="21"/>
          <w:szCs w:val="28"/>
        </w:rPr>
      </w:r>
      <w:r w:rsidR="00BC072C">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CF67FE">
        <w:rPr>
          <w:rFonts w:hAnsi="黑体" w:hint="eastAsia"/>
          <w:w w:val="100"/>
          <w:sz w:val="28"/>
        </w:rPr>
        <w:t>辽宁省</w:t>
      </w:r>
      <w:r w:rsidR="005E33E0">
        <w:rPr>
          <w:rFonts w:hAnsi="黑体" w:hint="eastAsia"/>
          <w:w w:val="100"/>
          <w:sz w:val="28"/>
        </w:rPr>
        <w:t>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91D1E">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7DE7D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0377E8" w:rsidRDefault="000377E8" w:rsidP="000377E8">
      <w:pPr>
        <w:pStyle w:val="affffff2"/>
        <w:spacing w:after="468"/>
      </w:pPr>
      <w:bookmarkStart w:id="21" w:name="BookMark1"/>
      <w:bookmarkStart w:id="22" w:name="_Toc160022604"/>
      <w:bookmarkStart w:id="23" w:name="_Toc160024292"/>
      <w:bookmarkStart w:id="24" w:name="_Toc175214699"/>
      <w:bookmarkStart w:id="25" w:name="_Toc175215493"/>
      <w:r w:rsidRPr="000377E8">
        <w:rPr>
          <w:rFonts w:hint="eastAsia"/>
          <w:spacing w:val="320"/>
        </w:rPr>
        <w:lastRenderedPageBreak/>
        <w:t>目</w:t>
      </w:r>
      <w:r>
        <w:rPr>
          <w:rFonts w:hint="eastAsia"/>
        </w:rPr>
        <w:t>次</w:t>
      </w:r>
    </w:p>
    <w:p w:rsidR="000377E8" w:rsidRPr="000377E8" w:rsidRDefault="000377E8">
      <w:pPr>
        <w:pStyle w:val="11"/>
        <w:tabs>
          <w:tab w:val="right" w:leader="dot" w:pos="9344"/>
        </w:tabs>
        <w:rPr>
          <w:rFonts w:asciiTheme="minorHAnsi" w:eastAsiaTheme="minorEastAsia" w:hAnsiTheme="minorHAnsi" w:cstheme="minorBidi"/>
          <w:noProof/>
          <w:szCs w:val="22"/>
        </w:rPr>
      </w:pPr>
      <w:r w:rsidRPr="000377E8">
        <w:fldChar w:fldCharType="begin"/>
      </w:r>
      <w:r w:rsidRPr="000377E8">
        <w:instrText xml:space="preserve"> TOC \o "1-1" \h </w:instrText>
      </w:r>
      <w:r w:rsidRPr="000377E8">
        <w:fldChar w:fldCharType="separate"/>
      </w:r>
      <w:hyperlink w:anchor="_Toc177403535" w:history="1">
        <w:r w:rsidRPr="000377E8">
          <w:rPr>
            <w:rStyle w:val="affffffe"/>
            <w:noProof/>
          </w:rPr>
          <w:t>前言</w:t>
        </w:r>
        <w:r w:rsidRPr="000377E8">
          <w:rPr>
            <w:noProof/>
          </w:rPr>
          <w:tab/>
        </w:r>
        <w:r w:rsidRPr="000377E8">
          <w:rPr>
            <w:noProof/>
          </w:rPr>
          <w:fldChar w:fldCharType="begin"/>
        </w:r>
        <w:r w:rsidRPr="000377E8">
          <w:rPr>
            <w:noProof/>
          </w:rPr>
          <w:instrText xml:space="preserve"> PAGEREF _Toc177403535 \h </w:instrText>
        </w:r>
        <w:r w:rsidRPr="000377E8">
          <w:rPr>
            <w:noProof/>
          </w:rPr>
        </w:r>
        <w:r w:rsidRPr="000377E8">
          <w:rPr>
            <w:noProof/>
          </w:rPr>
          <w:fldChar w:fldCharType="separate"/>
        </w:r>
        <w:r w:rsidRPr="000377E8">
          <w:rPr>
            <w:noProof/>
          </w:rPr>
          <w:t>II</w:t>
        </w:r>
        <w:r w:rsidRPr="000377E8">
          <w:rPr>
            <w:noProof/>
          </w:rPr>
          <w:fldChar w:fldCharType="end"/>
        </w:r>
      </w:hyperlink>
    </w:p>
    <w:p w:rsidR="000377E8" w:rsidRPr="000377E8" w:rsidRDefault="00BC072C">
      <w:pPr>
        <w:pStyle w:val="11"/>
        <w:tabs>
          <w:tab w:val="right" w:leader="dot" w:pos="9344"/>
        </w:tabs>
        <w:rPr>
          <w:rFonts w:asciiTheme="minorHAnsi" w:eastAsiaTheme="minorEastAsia" w:hAnsiTheme="minorHAnsi" w:cstheme="minorBidi"/>
          <w:noProof/>
          <w:szCs w:val="22"/>
        </w:rPr>
      </w:pPr>
      <w:hyperlink w:anchor="_Toc177403536" w:history="1">
        <w:r w:rsidR="000377E8" w:rsidRPr="000377E8">
          <w:rPr>
            <w:rStyle w:val="affffffe"/>
            <w:noProof/>
          </w:rPr>
          <w:t>1</w:t>
        </w:r>
        <w:r w:rsidR="000377E8">
          <w:rPr>
            <w:rStyle w:val="affffffe"/>
            <w:noProof/>
          </w:rPr>
          <w:t xml:space="preserve"> </w:t>
        </w:r>
        <w:r w:rsidR="000377E8" w:rsidRPr="000377E8">
          <w:rPr>
            <w:rStyle w:val="affffffe"/>
            <w:noProof/>
          </w:rPr>
          <w:t xml:space="preserve"> 范围</w:t>
        </w:r>
        <w:r w:rsidR="000377E8" w:rsidRPr="000377E8">
          <w:rPr>
            <w:noProof/>
          </w:rPr>
          <w:tab/>
        </w:r>
        <w:r w:rsidR="000377E8" w:rsidRPr="000377E8">
          <w:rPr>
            <w:noProof/>
          </w:rPr>
          <w:fldChar w:fldCharType="begin"/>
        </w:r>
        <w:r w:rsidR="000377E8" w:rsidRPr="000377E8">
          <w:rPr>
            <w:noProof/>
          </w:rPr>
          <w:instrText xml:space="preserve"> PAGEREF _Toc177403536 \h </w:instrText>
        </w:r>
        <w:r w:rsidR="000377E8" w:rsidRPr="000377E8">
          <w:rPr>
            <w:noProof/>
          </w:rPr>
        </w:r>
        <w:r w:rsidR="000377E8" w:rsidRPr="000377E8">
          <w:rPr>
            <w:noProof/>
          </w:rPr>
          <w:fldChar w:fldCharType="separate"/>
        </w:r>
        <w:r w:rsidR="000377E8" w:rsidRPr="000377E8">
          <w:rPr>
            <w:noProof/>
          </w:rPr>
          <w:t>1</w:t>
        </w:r>
        <w:r w:rsidR="000377E8" w:rsidRPr="000377E8">
          <w:rPr>
            <w:noProof/>
          </w:rPr>
          <w:fldChar w:fldCharType="end"/>
        </w:r>
      </w:hyperlink>
    </w:p>
    <w:p w:rsidR="000377E8" w:rsidRPr="000377E8" w:rsidRDefault="00BC072C">
      <w:pPr>
        <w:pStyle w:val="11"/>
        <w:tabs>
          <w:tab w:val="right" w:leader="dot" w:pos="9344"/>
        </w:tabs>
        <w:rPr>
          <w:rFonts w:asciiTheme="minorHAnsi" w:eastAsiaTheme="minorEastAsia" w:hAnsiTheme="minorHAnsi" w:cstheme="minorBidi"/>
          <w:noProof/>
          <w:szCs w:val="22"/>
        </w:rPr>
      </w:pPr>
      <w:hyperlink w:anchor="_Toc177403537" w:history="1">
        <w:r w:rsidR="000377E8" w:rsidRPr="000377E8">
          <w:rPr>
            <w:rStyle w:val="affffffe"/>
            <w:noProof/>
          </w:rPr>
          <w:t>2</w:t>
        </w:r>
        <w:r w:rsidR="000377E8">
          <w:rPr>
            <w:rStyle w:val="affffffe"/>
            <w:noProof/>
          </w:rPr>
          <w:t xml:space="preserve"> </w:t>
        </w:r>
        <w:r w:rsidR="000377E8" w:rsidRPr="000377E8">
          <w:rPr>
            <w:rStyle w:val="affffffe"/>
            <w:noProof/>
          </w:rPr>
          <w:t xml:space="preserve"> 规范性引用文件</w:t>
        </w:r>
        <w:r w:rsidR="000377E8" w:rsidRPr="000377E8">
          <w:rPr>
            <w:noProof/>
          </w:rPr>
          <w:tab/>
        </w:r>
        <w:r w:rsidR="000377E8" w:rsidRPr="000377E8">
          <w:rPr>
            <w:noProof/>
          </w:rPr>
          <w:fldChar w:fldCharType="begin"/>
        </w:r>
        <w:r w:rsidR="000377E8" w:rsidRPr="000377E8">
          <w:rPr>
            <w:noProof/>
          </w:rPr>
          <w:instrText xml:space="preserve"> PAGEREF _Toc177403537 \h </w:instrText>
        </w:r>
        <w:r w:rsidR="000377E8" w:rsidRPr="000377E8">
          <w:rPr>
            <w:noProof/>
          </w:rPr>
        </w:r>
        <w:r w:rsidR="000377E8" w:rsidRPr="000377E8">
          <w:rPr>
            <w:noProof/>
          </w:rPr>
          <w:fldChar w:fldCharType="separate"/>
        </w:r>
        <w:r w:rsidR="000377E8" w:rsidRPr="000377E8">
          <w:rPr>
            <w:noProof/>
          </w:rPr>
          <w:t>1</w:t>
        </w:r>
        <w:r w:rsidR="000377E8" w:rsidRPr="000377E8">
          <w:rPr>
            <w:noProof/>
          </w:rPr>
          <w:fldChar w:fldCharType="end"/>
        </w:r>
      </w:hyperlink>
    </w:p>
    <w:p w:rsidR="000377E8" w:rsidRPr="000377E8" w:rsidRDefault="00BC072C">
      <w:pPr>
        <w:pStyle w:val="11"/>
        <w:tabs>
          <w:tab w:val="right" w:leader="dot" w:pos="9344"/>
        </w:tabs>
        <w:rPr>
          <w:rFonts w:asciiTheme="minorHAnsi" w:eastAsiaTheme="minorEastAsia" w:hAnsiTheme="minorHAnsi" w:cstheme="minorBidi"/>
          <w:noProof/>
          <w:szCs w:val="22"/>
        </w:rPr>
      </w:pPr>
      <w:hyperlink w:anchor="_Toc177403538" w:history="1">
        <w:r w:rsidR="000377E8" w:rsidRPr="000377E8">
          <w:rPr>
            <w:rStyle w:val="affffffe"/>
            <w:noProof/>
          </w:rPr>
          <w:t>3</w:t>
        </w:r>
        <w:r w:rsidR="000377E8">
          <w:rPr>
            <w:rStyle w:val="affffffe"/>
            <w:noProof/>
          </w:rPr>
          <w:t xml:space="preserve"> </w:t>
        </w:r>
        <w:r w:rsidR="000377E8" w:rsidRPr="000377E8">
          <w:rPr>
            <w:rStyle w:val="affffffe"/>
            <w:noProof/>
          </w:rPr>
          <w:t xml:space="preserve"> 术语和定义</w:t>
        </w:r>
        <w:r w:rsidR="000377E8" w:rsidRPr="000377E8">
          <w:rPr>
            <w:noProof/>
          </w:rPr>
          <w:tab/>
        </w:r>
        <w:r w:rsidR="000377E8" w:rsidRPr="000377E8">
          <w:rPr>
            <w:noProof/>
          </w:rPr>
          <w:fldChar w:fldCharType="begin"/>
        </w:r>
        <w:r w:rsidR="000377E8" w:rsidRPr="000377E8">
          <w:rPr>
            <w:noProof/>
          </w:rPr>
          <w:instrText xml:space="preserve"> PAGEREF _Toc177403538 \h </w:instrText>
        </w:r>
        <w:r w:rsidR="000377E8" w:rsidRPr="000377E8">
          <w:rPr>
            <w:noProof/>
          </w:rPr>
        </w:r>
        <w:r w:rsidR="000377E8" w:rsidRPr="000377E8">
          <w:rPr>
            <w:noProof/>
          </w:rPr>
          <w:fldChar w:fldCharType="separate"/>
        </w:r>
        <w:r w:rsidR="000377E8" w:rsidRPr="000377E8">
          <w:rPr>
            <w:noProof/>
          </w:rPr>
          <w:t>1</w:t>
        </w:r>
        <w:r w:rsidR="000377E8" w:rsidRPr="000377E8">
          <w:rPr>
            <w:noProof/>
          </w:rPr>
          <w:fldChar w:fldCharType="end"/>
        </w:r>
      </w:hyperlink>
    </w:p>
    <w:p w:rsidR="000377E8" w:rsidRPr="000377E8" w:rsidRDefault="00BC072C">
      <w:pPr>
        <w:pStyle w:val="11"/>
        <w:tabs>
          <w:tab w:val="right" w:leader="dot" w:pos="9344"/>
        </w:tabs>
        <w:rPr>
          <w:rFonts w:asciiTheme="minorHAnsi" w:eastAsiaTheme="minorEastAsia" w:hAnsiTheme="minorHAnsi" w:cstheme="minorBidi"/>
          <w:noProof/>
          <w:szCs w:val="22"/>
        </w:rPr>
      </w:pPr>
      <w:hyperlink w:anchor="_Toc177403539" w:history="1">
        <w:r w:rsidR="000377E8" w:rsidRPr="000377E8">
          <w:rPr>
            <w:rStyle w:val="affffffe"/>
            <w:noProof/>
          </w:rPr>
          <w:t>4</w:t>
        </w:r>
        <w:r w:rsidR="000377E8">
          <w:rPr>
            <w:rStyle w:val="affffffe"/>
            <w:noProof/>
          </w:rPr>
          <w:t xml:space="preserve"> </w:t>
        </w:r>
        <w:r w:rsidR="000377E8" w:rsidRPr="000377E8">
          <w:rPr>
            <w:rStyle w:val="affffffe"/>
            <w:noProof/>
          </w:rPr>
          <w:t xml:space="preserve"> 肥料选择</w:t>
        </w:r>
        <w:r w:rsidR="000377E8" w:rsidRPr="000377E8">
          <w:rPr>
            <w:noProof/>
          </w:rPr>
          <w:tab/>
        </w:r>
        <w:r w:rsidR="000377E8" w:rsidRPr="000377E8">
          <w:rPr>
            <w:noProof/>
          </w:rPr>
          <w:fldChar w:fldCharType="begin"/>
        </w:r>
        <w:r w:rsidR="000377E8" w:rsidRPr="000377E8">
          <w:rPr>
            <w:noProof/>
          </w:rPr>
          <w:instrText xml:space="preserve"> PAGEREF _Toc177403539 \h </w:instrText>
        </w:r>
        <w:r w:rsidR="000377E8" w:rsidRPr="000377E8">
          <w:rPr>
            <w:noProof/>
          </w:rPr>
        </w:r>
        <w:r w:rsidR="000377E8" w:rsidRPr="000377E8">
          <w:rPr>
            <w:noProof/>
          </w:rPr>
          <w:fldChar w:fldCharType="separate"/>
        </w:r>
        <w:r w:rsidR="000377E8" w:rsidRPr="000377E8">
          <w:rPr>
            <w:noProof/>
          </w:rPr>
          <w:t>1</w:t>
        </w:r>
        <w:r w:rsidR="000377E8" w:rsidRPr="000377E8">
          <w:rPr>
            <w:noProof/>
          </w:rPr>
          <w:fldChar w:fldCharType="end"/>
        </w:r>
      </w:hyperlink>
    </w:p>
    <w:p w:rsidR="000377E8" w:rsidRPr="000377E8" w:rsidRDefault="00BC072C">
      <w:pPr>
        <w:pStyle w:val="11"/>
        <w:tabs>
          <w:tab w:val="right" w:leader="dot" w:pos="9344"/>
        </w:tabs>
        <w:rPr>
          <w:rFonts w:asciiTheme="minorHAnsi" w:eastAsiaTheme="minorEastAsia" w:hAnsiTheme="minorHAnsi" w:cstheme="minorBidi"/>
          <w:noProof/>
          <w:szCs w:val="22"/>
        </w:rPr>
      </w:pPr>
      <w:hyperlink w:anchor="_Toc177403540" w:history="1">
        <w:r w:rsidR="000377E8" w:rsidRPr="000377E8">
          <w:rPr>
            <w:rStyle w:val="affffffe"/>
            <w:noProof/>
          </w:rPr>
          <w:t>5</w:t>
        </w:r>
        <w:r w:rsidR="000377E8">
          <w:rPr>
            <w:rStyle w:val="affffffe"/>
            <w:noProof/>
          </w:rPr>
          <w:t xml:space="preserve"> </w:t>
        </w:r>
        <w:r w:rsidR="000377E8" w:rsidRPr="000377E8">
          <w:rPr>
            <w:rStyle w:val="affffffe"/>
            <w:noProof/>
          </w:rPr>
          <w:t xml:space="preserve"> 施肥原则</w:t>
        </w:r>
        <w:r w:rsidR="000377E8" w:rsidRPr="000377E8">
          <w:rPr>
            <w:noProof/>
          </w:rPr>
          <w:tab/>
        </w:r>
        <w:r w:rsidR="000377E8" w:rsidRPr="000377E8">
          <w:rPr>
            <w:noProof/>
          </w:rPr>
          <w:fldChar w:fldCharType="begin"/>
        </w:r>
        <w:r w:rsidR="000377E8" w:rsidRPr="000377E8">
          <w:rPr>
            <w:noProof/>
          </w:rPr>
          <w:instrText xml:space="preserve"> PAGEREF _Toc177403540 \h </w:instrText>
        </w:r>
        <w:r w:rsidR="000377E8" w:rsidRPr="000377E8">
          <w:rPr>
            <w:noProof/>
          </w:rPr>
        </w:r>
        <w:r w:rsidR="000377E8" w:rsidRPr="000377E8">
          <w:rPr>
            <w:noProof/>
          </w:rPr>
          <w:fldChar w:fldCharType="separate"/>
        </w:r>
        <w:r w:rsidR="000377E8" w:rsidRPr="000377E8">
          <w:rPr>
            <w:noProof/>
          </w:rPr>
          <w:t>2</w:t>
        </w:r>
        <w:r w:rsidR="000377E8" w:rsidRPr="000377E8">
          <w:rPr>
            <w:noProof/>
          </w:rPr>
          <w:fldChar w:fldCharType="end"/>
        </w:r>
      </w:hyperlink>
    </w:p>
    <w:p w:rsidR="000377E8" w:rsidRPr="000377E8" w:rsidRDefault="00BC072C">
      <w:pPr>
        <w:pStyle w:val="11"/>
        <w:tabs>
          <w:tab w:val="right" w:leader="dot" w:pos="9344"/>
        </w:tabs>
        <w:rPr>
          <w:rFonts w:asciiTheme="minorHAnsi" w:eastAsiaTheme="minorEastAsia" w:hAnsiTheme="minorHAnsi" w:cstheme="minorBidi"/>
          <w:noProof/>
          <w:szCs w:val="22"/>
        </w:rPr>
      </w:pPr>
      <w:hyperlink w:anchor="_Toc177403541" w:history="1">
        <w:r w:rsidR="000377E8" w:rsidRPr="000377E8">
          <w:rPr>
            <w:rStyle w:val="affffffe"/>
            <w:noProof/>
          </w:rPr>
          <w:t>6</w:t>
        </w:r>
        <w:r w:rsidR="000377E8">
          <w:rPr>
            <w:rStyle w:val="affffffe"/>
            <w:noProof/>
          </w:rPr>
          <w:t xml:space="preserve"> </w:t>
        </w:r>
        <w:r w:rsidR="000377E8" w:rsidRPr="000377E8">
          <w:rPr>
            <w:rStyle w:val="affffffe"/>
            <w:noProof/>
          </w:rPr>
          <w:t xml:space="preserve"> 施肥量</w:t>
        </w:r>
        <w:r w:rsidR="000377E8" w:rsidRPr="000377E8">
          <w:rPr>
            <w:noProof/>
          </w:rPr>
          <w:tab/>
        </w:r>
        <w:r w:rsidR="000377E8" w:rsidRPr="000377E8">
          <w:rPr>
            <w:noProof/>
          </w:rPr>
          <w:fldChar w:fldCharType="begin"/>
        </w:r>
        <w:r w:rsidR="000377E8" w:rsidRPr="000377E8">
          <w:rPr>
            <w:noProof/>
          </w:rPr>
          <w:instrText xml:space="preserve"> PAGEREF _Toc177403541 \h </w:instrText>
        </w:r>
        <w:r w:rsidR="000377E8" w:rsidRPr="000377E8">
          <w:rPr>
            <w:noProof/>
          </w:rPr>
        </w:r>
        <w:r w:rsidR="000377E8" w:rsidRPr="000377E8">
          <w:rPr>
            <w:noProof/>
          </w:rPr>
          <w:fldChar w:fldCharType="separate"/>
        </w:r>
        <w:r w:rsidR="000377E8" w:rsidRPr="000377E8">
          <w:rPr>
            <w:noProof/>
          </w:rPr>
          <w:t>2</w:t>
        </w:r>
        <w:r w:rsidR="000377E8" w:rsidRPr="000377E8">
          <w:rPr>
            <w:noProof/>
          </w:rPr>
          <w:fldChar w:fldCharType="end"/>
        </w:r>
      </w:hyperlink>
    </w:p>
    <w:p w:rsidR="000377E8" w:rsidRPr="000377E8" w:rsidRDefault="00BC072C">
      <w:pPr>
        <w:pStyle w:val="11"/>
        <w:tabs>
          <w:tab w:val="right" w:leader="dot" w:pos="9344"/>
        </w:tabs>
        <w:rPr>
          <w:rFonts w:asciiTheme="minorHAnsi" w:eastAsiaTheme="minorEastAsia" w:hAnsiTheme="minorHAnsi" w:cstheme="minorBidi"/>
          <w:noProof/>
          <w:szCs w:val="22"/>
        </w:rPr>
      </w:pPr>
      <w:hyperlink w:anchor="_Toc177403542" w:history="1">
        <w:r w:rsidR="000377E8" w:rsidRPr="000377E8">
          <w:rPr>
            <w:rStyle w:val="affffffe"/>
            <w:noProof/>
          </w:rPr>
          <w:t>7</w:t>
        </w:r>
        <w:r w:rsidR="000377E8">
          <w:rPr>
            <w:rStyle w:val="affffffe"/>
            <w:noProof/>
          </w:rPr>
          <w:t xml:space="preserve"> </w:t>
        </w:r>
        <w:r w:rsidR="000377E8" w:rsidRPr="000377E8">
          <w:rPr>
            <w:rStyle w:val="affffffe"/>
            <w:noProof/>
          </w:rPr>
          <w:t xml:space="preserve"> 施肥方法</w:t>
        </w:r>
        <w:r w:rsidR="000377E8" w:rsidRPr="000377E8">
          <w:rPr>
            <w:noProof/>
          </w:rPr>
          <w:tab/>
        </w:r>
        <w:r w:rsidR="000377E8" w:rsidRPr="000377E8">
          <w:rPr>
            <w:noProof/>
          </w:rPr>
          <w:fldChar w:fldCharType="begin"/>
        </w:r>
        <w:r w:rsidR="000377E8" w:rsidRPr="000377E8">
          <w:rPr>
            <w:noProof/>
          </w:rPr>
          <w:instrText xml:space="preserve"> PAGEREF _Toc177403542 \h </w:instrText>
        </w:r>
        <w:r w:rsidR="000377E8" w:rsidRPr="000377E8">
          <w:rPr>
            <w:noProof/>
          </w:rPr>
        </w:r>
        <w:r w:rsidR="000377E8" w:rsidRPr="000377E8">
          <w:rPr>
            <w:noProof/>
          </w:rPr>
          <w:fldChar w:fldCharType="separate"/>
        </w:r>
        <w:r w:rsidR="000377E8" w:rsidRPr="000377E8">
          <w:rPr>
            <w:noProof/>
          </w:rPr>
          <w:t>3</w:t>
        </w:r>
        <w:r w:rsidR="000377E8" w:rsidRPr="000377E8">
          <w:rPr>
            <w:noProof/>
          </w:rPr>
          <w:fldChar w:fldCharType="end"/>
        </w:r>
      </w:hyperlink>
    </w:p>
    <w:p w:rsidR="000377E8" w:rsidRPr="000377E8" w:rsidRDefault="00BC072C">
      <w:pPr>
        <w:pStyle w:val="11"/>
        <w:tabs>
          <w:tab w:val="right" w:leader="dot" w:pos="9344"/>
        </w:tabs>
        <w:rPr>
          <w:rFonts w:asciiTheme="minorHAnsi" w:eastAsiaTheme="minorEastAsia" w:hAnsiTheme="minorHAnsi" w:cstheme="minorBidi"/>
          <w:noProof/>
          <w:szCs w:val="22"/>
        </w:rPr>
      </w:pPr>
      <w:hyperlink w:anchor="_Toc177403543" w:history="1">
        <w:r w:rsidR="000377E8" w:rsidRPr="000377E8">
          <w:rPr>
            <w:rStyle w:val="affffffe"/>
            <w:noProof/>
          </w:rPr>
          <w:t>8</w:t>
        </w:r>
        <w:r w:rsidR="000377E8">
          <w:rPr>
            <w:rStyle w:val="affffffe"/>
            <w:noProof/>
          </w:rPr>
          <w:t xml:space="preserve"> </w:t>
        </w:r>
        <w:r w:rsidR="000377E8" w:rsidRPr="000377E8">
          <w:rPr>
            <w:rStyle w:val="affffffe"/>
            <w:noProof/>
          </w:rPr>
          <w:t xml:space="preserve"> 其他管理</w:t>
        </w:r>
        <w:r w:rsidR="000377E8" w:rsidRPr="000377E8">
          <w:rPr>
            <w:noProof/>
          </w:rPr>
          <w:tab/>
        </w:r>
        <w:r w:rsidR="000377E8" w:rsidRPr="000377E8">
          <w:rPr>
            <w:noProof/>
          </w:rPr>
          <w:fldChar w:fldCharType="begin"/>
        </w:r>
        <w:r w:rsidR="000377E8" w:rsidRPr="000377E8">
          <w:rPr>
            <w:noProof/>
          </w:rPr>
          <w:instrText xml:space="preserve"> PAGEREF _Toc177403543 \h </w:instrText>
        </w:r>
        <w:r w:rsidR="000377E8" w:rsidRPr="000377E8">
          <w:rPr>
            <w:noProof/>
          </w:rPr>
        </w:r>
        <w:r w:rsidR="000377E8" w:rsidRPr="000377E8">
          <w:rPr>
            <w:noProof/>
          </w:rPr>
          <w:fldChar w:fldCharType="separate"/>
        </w:r>
        <w:r w:rsidR="000377E8" w:rsidRPr="000377E8">
          <w:rPr>
            <w:noProof/>
          </w:rPr>
          <w:t>3</w:t>
        </w:r>
        <w:r w:rsidR="000377E8" w:rsidRPr="000377E8">
          <w:rPr>
            <w:noProof/>
          </w:rPr>
          <w:fldChar w:fldCharType="end"/>
        </w:r>
      </w:hyperlink>
    </w:p>
    <w:p w:rsidR="000377E8" w:rsidRPr="000377E8" w:rsidRDefault="000377E8" w:rsidP="000377E8">
      <w:pPr>
        <w:pStyle w:val="affffff2"/>
        <w:spacing w:after="468"/>
        <w:sectPr w:rsidR="000377E8" w:rsidRPr="000377E8" w:rsidSect="000377E8">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r w:rsidRPr="000377E8">
        <w:fldChar w:fldCharType="end"/>
      </w:r>
    </w:p>
    <w:p w:rsidR="00C71602" w:rsidRDefault="00C71602" w:rsidP="00C71602">
      <w:pPr>
        <w:pStyle w:val="a6"/>
        <w:spacing w:before="900" w:after="468"/>
      </w:pPr>
      <w:bookmarkStart w:id="26" w:name="_Toc177403535"/>
      <w:bookmarkStart w:id="27" w:name="BookMark2"/>
      <w:bookmarkEnd w:id="21"/>
      <w:r w:rsidRPr="00C71602">
        <w:rPr>
          <w:spacing w:val="320"/>
        </w:rPr>
        <w:lastRenderedPageBreak/>
        <w:t>前</w:t>
      </w:r>
      <w:r>
        <w:t>言</w:t>
      </w:r>
      <w:bookmarkEnd w:id="22"/>
      <w:bookmarkEnd w:id="23"/>
      <w:bookmarkEnd w:id="24"/>
      <w:bookmarkEnd w:id="25"/>
      <w:bookmarkEnd w:id="26"/>
    </w:p>
    <w:p w:rsidR="00C71602" w:rsidRDefault="00C71602" w:rsidP="00C71602">
      <w:pPr>
        <w:pStyle w:val="affffb"/>
        <w:ind w:firstLine="420"/>
      </w:pPr>
      <w:r>
        <w:rPr>
          <w:rFonts w:hint="eastAsia"/>
        </w:rPr>
        <w:t>本文件按照GB/T 1.1—2020《标准化工作导则  第1部分：标准化文件的结构和起草规则》的规定起草。</w:t>
      </w:r>
    </w:p>
    <w:p w:rsidR="00CF29FF" w:rsidRDefault="00CF29FF" w:rsidP="00CF29FF">
      <w:pPr>
        <w:pStyle w:val="affffb"/>
        <w:ind w:firstLine="420"/>
      </w:pPr>
      <w:r>
        <w:rPr>
          <w:rFonts w:hint="eastAsia"/>
        </w:rPr>
        <w:t>请注意本文件的某些内容可能涉及专利。本文件的发布机构不承担识别专利的责任。</w:t>
      </w:r>
    </w:p>
    <w:p w:rsidR="00C71602" w:rsidRDefault="00C71602" w:rsidP="00C71602">
      <w:pPr>
        <w:pStyle w:val="affffb"/>
        <w:ind w:firstLine="420"/>
      </w:pPr>
      <w:r>
        <w:rPr>
          <w:rFonts w:hint="eastAsia"/>
        </w:rPr>
        <w:t>本文件由</w:t>
      </w:r>
      <w:r w:rsidR="00CF29FF">
        <w:rPr>
          <w:rFonts w:hint="eastAsia"/>
        </w:rPr>
        <w:t>辽宁省农业农村厅</w:t>
      </w:r>
      <w:r>
        <w:rPr>
          <w:rFonts w:hint="eastAsia"/>
        </w:rPr>
        <w:t>提出</w:t>
      </w:r>
      <w:r w:rsidR="00CF29FF">
        <w:rPr>
          <w:rFonts w:hint="eastAsia"/>
        </w:rPr>
        <w:t>并归口</w:t>
      </w:r>
      <w:r>
        <w:rPr>
          <w:rFonts w:hint="eastAsia"/>
        </w:rPr>
        <w:t>。</w:t>
      </w:r>
    </w:p>
    <w:p w:rsidR="00C71602" w:rsidRDefault="00C71602" w:rsidP="00C71602">
      <w:pPr>
        <w:pStyle w:val="affffb"/>
        <w:ind w:firstLine="420"/>
      </w:pPr>
      <w:r>
        <w:rPr>
          <w:rFonts w:hint="eastAsia"/>
        </w:rPr>
        <w:t>本文件起草单位：</w:t>
      </w:r>
      <w:r w:rsidR="00CF29FF">
        <w:rPr>
          <w:rFonts w:hint="eastAsia"/>
        </w:rPr>
        <w:t>沈阳农业大学</w:t>
      </w:r>
      <w:r w:rsidR="004441C2">
        <w:rPr>
          <w:rFonts w:hint="eastAsia"/>
        </w:rPr>
        <w:t>、</w:t>
      </w:r>
      <w:r w:rsidR="004441C2" w:rsidRPr="004441C2">
        <w:rPr>
          <w:rFonts w:hint="eastAsia"/>
        </w:rPr>
        <w:t>辽宁农业职业技术学院</w:t>
      </w:r>
      <w:r w:rsidR="004441C2">
        <w:rPr>
          <w:rFonts w:hint="eastAsia"/>
        </w:rPr>
        <w:t>、</w:t>
      </w:r>
      <w:r w:rsidR="004441C2" w:rsidRPr="004441C2">
        <w:rPr>
          <w:rFonts w:hint="eastAsia"/>
        </w:rPr>
        <w:t>辽宁省农业发展服务中心、中国科学院沈阳应用生态研究所、辽宁东北丰专用肥有限公司</w:t>
      </w:r>
      <w:r w:rsidR="004441C2">
        <w:rPr>
          <w:rFonts w:hint="eastAsia"/>
        </w:rPr>
        <w:t>、</w:t>
      </w:r>
      <w:r w:rsidR="004441C2" w:rsidRPr="004441C2">
        <w:rPr>
          <w:rFonts w:hint="eastAsia"/>
        </w:rPr>
        <w:t>河南惠农土质保育研发有限公司</w:t>
      </w:r>
      <w:r w:rsidR="00CF29FF">
        <w:rPr>
          <w:rFonts w:hint="eastAsia"/>
        </w:rPr>
        <w:t>。</w:t>
      </w:r>
    </w:p>
    <w:p w:rsidR="00C71602" w:rsidRDefault="00C71602" w:rsidP="00C71602">
      <w:pPr>
        <w:pStyle w:val="affffb"/>
        <w:ind w:firstLine="420"/>
      </w:pPr>
      <w:r>
        <w:rPr>
          <w:rFonts w:hint="eastAsia"/>
        </w:rPr>
        <w:t>本文件主要起草人：</w:t>
      </w:r>
      <w:r w:rsidR="00EF1238">
        <w:rPr>
          <w:rFonts w:hint="eastAsia"/>
        </w:rPr>
        <w:t>兰宇、</w:t>
      </w:r>
      <w:r w:rsidR="00925618">
        <w:rPr>
          <w:rFonts w:hint="eastAsia"/>
        </w:rPr>
        <w:t>黄玉威</w:t>
      </w:r>
      <w:r w:rsidR="00011FE4">
        <w:rPr>
          <w:rFonts w:hint="eastAsia"/>
        </w:rPr>
        <w:t>、</w:t>
      </w:r>
      <w:r w:rsidR="004441C2">
        <w:rPr>
          <w:rFonts w:hint="eastAsia"/>
        </w:rPr>
        <w:t>孟军、赫天一、杨劲峰、刘赛男、于海秋、赵新华、王永欢、付时丰、张一、宫平、李娜、鄂洋、曹殿云、周萱玮、梁英敏、刘强</w:t>
      </w:r>
      <w:r w:rsidR="004441C2">
        <w:rPr>
          <w:rFonts w:hint="eastAsia"/>
        </w:rPr>
        <w:t>、</w:t>
      </w:r>
      <w:bookmarkStart w:id="28" w:name="_GoBack"/>
      <w:r w:rsidR="004441C2">
        <w:rPr>
          <w:rFonts w:hint="eastAsia"/>
        </w:rPr>
        <w:t>袁占军</w:t>
      </w:r>
      <w:bookmarkEnd w:id="28"/>
      <w:r w:rsidR="00CF29FF">
        <w:rPr>
          <w:rFonts w:hint="eastAsia"/>
        </w:rPr>
        <w:t>。</w:t>
      </w:r>
    </w:p>
    <w:p w:rsidR="00CF29FF" w:rsidRDefault="00CF29FF" w:rsidP="00CF29FF">
      <w:pPr>
        <w:pStyle w:val="affffb"/>
        <w:ind w:firstLine="420"/>
      </w:pPr>
      <w:r>
        <w:rPr>
          <w:rFonts w:hint="eastAsia"/>
        </w:rPr>
        <w:t>本文件发布实施后，任何单位和个人如有问题和意见建议，均可以通过来电和来函等方式进行反馈，我们将及时答复并认真处理，根据实际情况依法进行评估及复审。</w:t>
      </w:r>
    </w:p>
    <w:p w:rsidR="00CF29FF" w:rsidRDefault="00CF29FF" w:rsidP="00CF29FF">
      <w:pPr>
        <w:pStyle w:val="affffb"/>
        <w:ind w:firstLine="420"/>
      </w:pPr>
      <w:r>
        <w:rPr>
          <w:rFonts w:hint="eastAsia"/>
        </w:rPr>
        <w:t>归口管理部门通讯地址：辽宁省农业农村厅（沈阳市和平区太原北街2号），联系电话：024-23447862。</w:t>
      </w:r>
    </w:p>
    <w:p w:rsidR="00C71602" w:rsidRPr="00C71602" w:rsidRDefault="00CF29FF" w:rsidP="00CF29FF">
      <w:pPr>
        <w:pStyle w:val="affffb"/>
        <w:ind w:firstLine="420"/>
        <w:sectPr w:rsidR="00C71602" w:rsidRPr="00C71602" w:rsidSect="00C91D1E">
          <w:pgSz w:w="11906" w:h="16838" w:code="9"/>
          <w:pgMar w:top="1928" w:right="1134" w:bottom="1134" w:left="1134" w:header="1418" w:footer="1134" w:gutter="284"/>
          <w:pgNumType w:fmt="upperRoman"/>
          <w:cols w:space="425"/>
          <w:formProt w:val="0"/>
          <w:docGrid w:type="lines" w:linePitch="312"/>
        </w:sectPr>
      </w:pPr>
      <w:r>
        <w:rPr>
          <w:rFonts w:hint="eastAsia"/>
        </w:rPr>
        <w:t>文件起草单位通讯地址：沈阳农业大学（沈阳市沈河区东陵路120号），联系电话：024-88487184。</w:t>
      </w:r>
    </w:p>
    <w:p w:rsidR="00894836" w:rsidRPr="00145D9D" w:rsidRDefault="00894836" w:rsidP="00093D25">
      <w:pPr>
        <w:spacing w:line="20" w:lineRule="exact"/>
        <w:jc w:val="center"/>
        <w:rPr>
          <w:rFonts w:ascii="黑体" w:eastAsia="黑体" w:hAnsi="黑体"/>
          <w:sz w:val="32"/>
          <w:szCs w:val="32"/>
        </w:rPr>
      </w:pPr>
      <w:bookmarkStart w:id="29" w:name="BookMark4"/>
      <w:bookmarkEnd w:id="27"/>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4FEF4F420854B3485604F29ECA16A0D"/>
        </w:placeholder>
      </w:sdtPr>
      <w:sdtEndPr/>
      <w:sdtContent>
        <w:bookmarkStart w:id="30" w:name="NEW_STAND_NAME" w:displacedByCustomXml="prev"/>
        <w:p w:rsidR="00D37790" w:rsidRDefault="00D37790" w:rsidP="00D37790">
          <w:pPr>
            <w:pStyle w:val="afffffffff8"/>
            <w:spacing w:beforeLines="100" w:before="312" w:afterLines="1" w:after="3"/>
          </w:pPr>
          <w:proofErr w:type="gramStart"/>
          <w:r>
            <w:rPr>
              <w:rFonts w:hint="eastAsia"/>
            </w:rPr>
            <w:t>生物炭基缓释肥料</w:t>
          </w:r>
          <w:proofErr w:type="gramEnd"/>
          <w:r>
            <w:rPr>
              <w:rFonts w:hint="eastAsia"/>
            </w:rPr>
            <w:t>施用技术规范</w:t>
          </w:r>
        </w:p>
        <w:p w:rsidR="00F26B7E" w:rsidRPr="00F26B7E" w:rsidRDefault="00D37790" w:rsidP="00D37790">
          <w:pPr>
            <w:pStyle w:val="afffffffff8"/>
            <w:spacing w:beforeLines="1" w:before="3" w:after="680"/>
          </w:pPr>
          <w:r>
            <w:rPr>
              <w:rFonts w:hint="eastAsia"/>
            </w:rPr>
            <w:t>第</w:t>
          </w:r>
          <w:r w:rsidR="002D699C">
            <w:t>2</w:t>
          </w:r>
          <w:r>
            <w:t>部分：</w:t>
          </w:r>
          <w:proofErr w:type="gramStart"/>
          <w:r>
            <w:t>生物炭基</w:t>
          </w:r>
          <w:r w:rsidR="002D699C">
            <w:rPr>
              <w:rFonts w:hint="eastAsia"/>
            </w:rPr>
            <w:t>花生</w:t>
          </w:r>
          <w:proofErr w:type="gramEnd"/>
          <w:r>
            <w:t>缓释肥料</w:t>
          </w:r>
        </w:p>
      </w:sdtContent>
    </w:sdt>
    <w:bookmarkEnd w:id="30" w:displacedByCustomXml="prev"/>
    <w:p w:rsidR="00E2552F" w:rsidRDefault="00E2552F" w:rsidP="00A77CCB">
      <w:pPr>
        <w:pStyle w:val="affc"/>
        <w:spacing w:before="312" w:after="312"/>
      </w:pPr>
      <w:bookmarkStart w:id="31" w:name="_Toc17233325"/>
      <w:bookmarkStart w:id="32" w:name="_Toc17233333"/>
      <w:bookmarkStart w:id="33" w:name="_Toc24884211"/>
      <w:bookmarkStart w:id="34" w:name="_Toc24884218"/>
      <w:bookmarkStart w:id="35" w:name="_Toc26648465"/>
      <w:bookmarkStart w:id="36" w:name="_Toc26718930"/>
      <w:bookmarkStart w:id="37" w:name="_Toc26986530"/>
      <w:bookmarkStart w:id="38" w:name="_Toc26986771"/>
      <w:bookmarkStart w:id="39" w:name="_Toc97191423"/>
      <w:bookmarkStart w:id="40" w:name="_Toc159761798"/>
      <w:bookmarkStart w:id="41" w:name="_Toc160022605"/>
      <w:bookmarkStart w:id="42" w:name="_Toc160024293"/>
      <w:bookmarkStart w:id="43" w:name="_Toc175214700"/>
      <w:bookmarkStart w:id="44" w:name="_Toc175215494"/>
      <w:bookmarkStart w:id="45" w:name="_Toc177403536"/>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A72DE" w:rsidRDefault="00DA72DE" w:rsidP="00DF0639">
      <w:pPr>
        <w:pStyle w:val="affffb"/>
        <w:ind w:firstLine="420"/>
      </w:pPr>
      <w:bookmarkStart w:id="46" w:name="_Toc17233326"/>
      <w:bookmarkStart w:id="47" w:name="_Toc17233334"/>
      <w:bookmarkStart w:id="48" w:name="_Toc24884212"/>
      <w:bookmarkStart w:id="49" w:name="_Toc24884219"/>
      <w:bookmarkStart w:id="50" w:name="_Toc26648466"/>
      <w:r>
        <w:rPr>
          <w:rFonts w:hint="eastAsia"/>
        </w:rPr>
        <w:t>本文件规定了</w:t>
      </w:r>
      <w:r w:rsidRPr="00DA72DE">
        <w:rPr>
          <w:rFonts w:hint="eastAsia"/>
        </w:rPr>
        <w:t>生物炭基</w:t>
      </w:r>
      <w:r w:rsidR="002D699C">
        <w:rPr>
          <w:rFonts w:hint="eastAsia"/>
        </w:rPr>
        <w:t>花生</w:t>
      </w:r>
      <w:r w:rsidRPr="00DA72DE">
        <w:rPr>
          <w:rFonts w:hint="eastAsia"/>
        </w:rPr>
        <w:t>缓释肥</w:t>
      </w:r>
      <w:r w:rsidR="003902F8">
        <w:rPr>
          <w:rFonts w:hint="eastAsia"/>
        </w:rPr>
        <w:t>料</w:t>
      </w:r>
      <w:r w:rsidRPr="00DA72DE">
        <w:rPr>
          <w:rFonts w:hint="eastAsia"/>
        </w:rPr>
        <w:t>的配套施用技术，包括肥料选择、施肥量、施肥方</w:t>
      </w:r>
      <w:r w:rsidR="00DF0639">
        <w:rPr>
          <w:rFonts w:hint="eastAsia"/>
        </w:rPr>
        <w:t>法</w:t>
      </w:r>
      <w:r w:rsidR="00AA0B81">
        <w:rPr>
          <w:rFonts w:hint="eastAsia"/>
        </w:rPr>
        <w:t>、其他管理</w:t>
      </w:r>
      <w:r w:rsidRPr="00DA72DE">
        <w:rPr>
          <w:rFonts w:hint="eastAsia"/>
        </w:rPr>
        <w:t>等要求。</w:t>
      </w:r>
    </w:p>
    <w:p w:rsidR="008B0C9C" w:rsidRDefault="00DA72DE" w:rsidP="00DA72DE">
      <w:pPr>
        <w:pStyle w:val="affffb"/>
        <w:ind w:firstLine="420"/>
      </w:pPr>
      <w:r>
        <w:rPr>
          <w:rFonts w:hint="eastAsia"/>
        </w:rPr>
        <w:t>本文件适用于</w:t>
      </w:r>
      <w:r w:rsidRPr="00DA72DE">
        <w:rPr>
          <w:rFonts w:hint="eastAsia"/>
        </w:rPr>
        <w:t>辽宁</w:t>
      </w:r>
      <w:r w:rsidR="002D699C">
        <w:rPr>
          <w:rFonts w:hint="eastAsia"/>
        </w:rPr>
        <w:t>花生</w:t>
      </w:r>
      <w:r w:rsidRPr="00DA72DE">
        <w:rPr>
          <w:rFonts w:hint="eastAsia"/>
        </w:rPr>
        <w:t>种植区生物炭基</w:t>
      </w:r>
      <w:r w:rsidR="002D699C">
        <w:rPr>
          <w:rFonts w:hint="eastAsia"/>
        </w:rPr>
        <w:t>花生</w:t>
      </w:r>
      <w:r w:rsidRPr="00DA72DE">
        <w:rPr>
          <w:rFonts w:hint="eastAsia"/>
        </w:rPr>
        <w:t>缓释肥的配套</w:t>
      </w:r>
      <w:r w:rsidR="006E6EE3">
        <w:rPr>
          <w:rFonts w:hint="eastAsia"/>
        </w:rPr>
        <w:t>施</w:t>
      </w:r>
      <w:r w:rsidR="006E6EE3" w:rsidRPr="00DA72DE">
        <w:rPr>
          <w:rFonts w:hint="eastAsia"/>
        </w:rPr>
        <w:t>用</w:t>
      </w:r>
      <w:r>
        <w:rPr>
          <w:rFonts w:hint="eastAsia"/>
        </w:rPr>
        <w:t>。</w:t>
      </w:r>
    </w:p>
    <w:p w:rsidR="00E2552F" w:rsidRDefault="00E2552F" w:rsidP="00A77CCB">
      <w:pPr>
        <w:pStyle w:val="affc"/>
        <w:spacing w:before="312" w:after="312"/>
      </w:pPr>
      <w:bookmarkStart w:id="51" w:name="_Toc26718931"/>
      <w:bookmarkStart w:id="52" w:name="_Toc26986531"/>
      <w:bookmarkStart w:id="53" w:name="_Toc26986772"/>
      <w:bookmarkStart w:id="54" w:name="_Toc97191424"/>
      <w:bookmarkStart w:id="55" w:name="_Toc159761799"/>
      <w:bookmarkStart w:id="56" w:name="_Toc160022606"/>
      <w:bookmarkStart w:id="57" w:name="_Toc160024294"/>
      <w:bookmarkStart w:id="58" w:name="_Toc175214701"/>
      <w:bookmarkStart w:id="59" w:name="_Toc175215495"/>
      <w:bookmarkStart w:id="60" w:name="_Toc177403537"/>
      <w:r>
        <w:rPr>
          <w:rFonts w:hint="eastAsia"/>
        </w:rPr>
        <w:t>规范性引用文件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sdt>
      <w:sdtPr>
        <w:rPr>
          <w:rFonts w:hint="eastAsia"/>
        </w:rPr>
        <w:id w:val="715848253"/>
        <w:placeholder>
          <w:docPart w:val="574F7A41FE2B44998020A5A6541D200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C17B95"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8070A" w:rsidRDefault="0058070A" w:rsidP="006E6EE3">
      <w:pPr>
        <w:pStyle w:val="affffb"/>
        <w:ind w:firstLine="420"/>
      </w:pPr>
      <w:r>
        <w:rPr>
          <w:rFonts w:hint="eastAsia"/>
        </w:rPr>
        <w:t>GB/T 6274</w:t>
      </w:r>
      <w:r>
        <w:t xml:space="preserve"> </w:t>
      </w:r>
      <w:r>
        <w:rPr>
          <w:rFonts w:hint="eastAsia"/>
        </w:rPr>
        <w:t xml:space="preserve">肥料和土壤调剂剂量 </w:t>
      </w:r>
      <w:r w:rsidR="00792C33">
        <w:t xml:space="preserve"> </w:t>
      </w:r>
      <w:r>
        <w:rPr>
          <w:rFonts w:hint="eastAsia"/>
        </w:rPr>
        <w:t>术语</w:t>
      </w:r>
    </w:p>
    <w:p w:rsidR="00743FB5" w:rsidRDefault="00743FB5" w:rsidP="006E6EE3">
      <w:pPr>
        <w:pStyle w:val="affffb"/>
        <w:ind w:firstLine="420"/>
      </w:pPr>
      <w:r>
        <w:rPr>
          <w:rFonts w:hint="eastAsia"/>
        </w:rPr>
        <w:t>N</w:t>
      </w:r>
      <w:r>
        <w:t xml:space="preserve">Y/T 496 </w:t>
      </w:r>
      <w:r>
        <w:rPr>
          <w:rFonts w:hint="eastAsia"/>
        </w:rPr>
        <w:t xml:space="preserve">肥料合理使用准则 </w:t>
      </w:r>
      <w:r>
        <w:t xml:space="preserve"> </w:t>
      </w:r>
      <w:r>
        <w:rPr>
          <w:rFonts w:hint="eastAsia"/>
        </w:rPr>
        <w:t>通则</w:t>
      </w:r>
    </w:p>
    <w:p w:rsidR="009F78B5" w:rsidRDefault="009F78B5" w:rsidP="006E6EE3">
      <w:pPr>
        <w:pStyle w:val="affffb"/>
        <w:ind w:firstLine="420"/>
      </w:pPr>
      <w:r w:rsidRPr="009F78B5">
        <w:rPr>
          <w:rFonts w:hint="eastAsia"/>
        </w:rPr>
        <w:t>N</w:t>
      </w:r>
      <w:r w:rsidRPr="009F78B5">
        <w:t>Y/T 1121.1</w:t>
      </w:r>
      <w:r>
        <w:t xml:space="preserve"> </w:t>
      </w:r>
      <w:r>
        <w:rPr>
          <w:rFonts w:hint="eastAsia"/>
        </w:rPr>
        <w:t>土壤检测 第1部分：土壤样品的采集、处理和贮存</w:t>
      </w:r>
    </w:p>
    <w:p w:rsidR="009F78B5" w:rsidRDefault="009F78B5" w:rsidP="006E6EE3">
      <w:pPr>
        <w:pStyle w:val="affffb"/>
        <w:ind w:firstLine="420"/>
      </w:pPr>
      <w:r w:rsidRPr="009F78B5">
        <w:rPr>
          <w:rFonts w:hint="eastAsia"/>
        </w:rPr>
        <w:t>N</w:t>
      </w:r>
      <w:r w:rsidRPr="009F78B5">
        <w:t>Y/T 2911</w:t>
      </w:r>
      <w:r>
        <w:t xml:space="preserve"> </w:t>
      </w:r>
      <w:r>
        <w:rPr>
          <w:rFonts w:hint="eastAsia"/>
        </w:rPr>
        <w:t>测土配方施肥技术规程</w:t>
      </w:r>
    </w:p>
    <w:p w:rsidR="00281A6C" w:rsidRDefault="00CD2F76" w:rsidP="006E6EE3">
      <w:pPr>
        <w:pStyle w:val="affffb"/>
        <w:ind w:firstLine="420"/>
      </w:pPr>
      <w:r w:rsidRPr="00CD2F76">
        <w:rPr>
          <w:rFonts w:hint="eastAsia"/>
        </w:rPr>
        <w:t>NY/T 3041 生物炭基肥料</w:t>
      </w:r>
    </w:p>
    <w:p w:rsidR="001B00A9" w:rsidRPr="008A57E6" w:rsidRDefault="001B00A9" w:rsidP="00F65893">
      <w:pPr>
        <w:pStyle w:val="affffb"/>
        <w:ind w:firstLine="420"/>
      </w:pPr>
      <w:r w:rsidRPr="001B00A9">
        <w:rPr>
          <w:rFonts w:hint="eastAsia"/>
        </w:rPr>
        <w:t>DB21/T 377</w:t>
      </w:r>
      <w:r w:rsidR="006E6EE3">
        <w:t>4</w:t>
      </w:r>
      <w:r w:rsidRPr="001B00A9">
        <w:rPr>
          <w:rFonts w:hint="eastAsia"/>
        </w:rPr>
        <w:t xml:space="preserve"> </w:t>
      </w:r>
      <w:r w:rsidR="006E6EE3">
        <w:rPr>
          <w:rFonts w:hint="eastAsia"/>
        </w:rPr>
        <w:t>玉米</w:t>
      </w:r>
      <w:r w:rsidRPr="001B00A9">
        <w:rPr>
          <w:rFonts w:hint="eastAsia"/>
        </w:rPr>
        <w:t>化肥定额施用技术规程</w:t>
      </w:r>
    </w:p>
    <w:p w:rsidR="00B265BC" w:rsidRPr="00E030F9" w:rsidRDefault="00FD59EB" w:rsidP="00FD59EB">
      <w:pPr>
        <w:pStyle w:val="affc"/>
        <w:spacing w:before="312" w:after="312"/>
      </w:pPr>
      <w:bookmarkStart w:id="61" w:name="_Toc97191425"/>
      <w:bookmarkStart w:id="62" w:name="_Toc159761800"/>
      <w:bookmarkStart w:id="63" w:name="_Toc160022607"/>
      <w:bookmarkStart w:id="64" w:name="_Toc160024295"/>
      <w:bookmarkStart w:id="65" w:name="_Toc175214702"/>
      <w:bookmarkStart w:id="66" w:name="_Toc175215496"/>
      <w:bookmarkStart w:id="67" w:name="_Toc177403538"/>
      <w:r>
        <w:rPr>
          <w:rFonts w:hint="eastAsia"/>
          <w:szCs w:val="21"/>
        </w:rPr>
        <w:t>术语和定义</w:t>
      </w:r>
      <w:bookmarkEnd w:id="61"/>
      <w:bookmarkEnd w:id="62"/>
      <w:bookmarkEnd w:id="63"/>
      <w:bookmarkEnd w:id="64"/>
      <w:bookmarkEnd w:id="65"/>
      <w:bookmarkEnd w:id="66"/>
      <w:bookmarkEnd w:id="67"/>
    </w:p>
    <w:bookmarkStart w:id="68" w:name="_Toc26986532" w:displacedByCustomXml="next"/>
    <w:bookmarkEnd w:id="68" w:displacedByCustomXml="next"/>
    <w:sdt>
      <w:sdtPr>
        <w:id w:val="-1909835108"/>
        <w:placeholder>
          <w:docPart w:val="BDB09B33D82D46EDA5F651B33EA05EC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2A1260" w:rsidRDefault="00BB6E87" w:rsidP="00EF1238">
          <w:pPr>
            <w:pStyle w:val="affffb"/>
            <w:ind w:firstLine="420"/>
          </w:pPr>
          <w:r>
            <w:t>下列术语和定义适用于本文件。</w:t>
          </w:r>
        </w:p>
      </w:sdtContent>
    </w:sdt>
    <w:p w:rsidR="004C521A" w:rsidRDefault="004C521A" w:rsidP="00792C33">
      <w:pPr>
        <w:pStyle w:val="afffffffffff5"/>
        <w:rPr>
          <w:rFonts w:ascii="黑体" w:eastAsia="黑体" w:hAnsi="黑体"/>
        </w:rPr>
      </w:pPr>
      <w:bookmarkStart w:id="69" w:name="_Toc160022608"/>
      <w:bookmarkStart w:id="70" w:name="_Toc160024296"/>
    </w:p>
    <w:p w:rsidR="004C521A" w:rsidRDefault="004C521A" w:rsidP="004C521A">
      <w:pPr>
        <w:pStyle w:val="affffb"/>
        <w:ind w:firstLine="420"/>
        <w:rPr>
          <w:rFonts w:ascii="黑体" w:eastAsia="黑体" w:hAnsi="黑体"/>
        </w:rPr>
      </w:pPr>
      <w:r w:rsidRPr="0029122B">
        <w:rPr>
          <w:rFonts w:ascii="黑体" w:eastAsia="黑体" w:hAnsi="黑体" w:hint="eastAsia"/>
        </w:rPr>
        <w:t xml:space="preserve">生物炭基缓释肥料 </w:t>
      </w:r>
      <w:r w:rsidRPr="0029122B">
        <w:rPr>
          <w:rFonts w:ascii="黑体" w:eastAsia="黑体" w:hAnsi="黑体"/>
        </w:rPr>
        <w:t xml:space="preserve"> biochar-based slow-release fertilizer</w:t>
      </w:r>
    </w:p>
    <w:p w:rsidR="004C521A" w:rsidRPr="004C521A" w:rsidRDefault="004C521A" w:rsidP="004C521A">
      <w:pPr>
        <w:pStyle w:val="affffb"/>
        <w:ind w:firstLine="420"/>
        <w:rPr>
          <w:rFonts w:hAnsi="宋体"/>
        </w:rPr>
      </w:pPr>
      <w:r>
        <w:rPr>
          <w:rFonts w:hAnsi="宋体" w:hint="eastAsia"/>
        </w:rPr>
        <w:t>通过添加生物炭制成的，使肥料氮、磷、钾养分在设定时间内缓慢释放的肥料。</w:t>
      </w:r>
    </w:p>
    <w:p w:rsidR="00792C33" w:rsidRPr="00792C33" w:rsidRDefault="00F32192" w:rsidP="00792C33">
      <w:pPr>
        <w:pStyle w:val="afffffffffff5"/>
        <w:rPr>
          <w:rFonts w:ascii="黑体" w:eastAsia="黑体" w:hAnsi="黑体"/>
        </w:rPr>
      </w:pPr>
      <w:r w:rsidRPr="00F32192">
        <w:rPr>
          <w:rFonts w:ascii="黑体" w:eastAsia="黑体" w:hAnsi="黑体"/>
        </w:rPr>
        <w:br/>
      </w:r>
      <w:r w:rsidR="00792C33">
        <w:rPr>
          <w:rFonts w:ascii="黑体" w:eastAsia="黑体" w:hAnsi="黑体" w:hint="eastAsia"/>
        </w:rPr>
        <w:t xml:space="preserve"> </w:t>
      </w:r>
      <w:r w:rsidR="00792C33">
        <w:rPr>
          <w:rFonts w:ascii="黑体" w:eastAsia="黑体" w:hAnsi="黑体"/>
        </w:rPr>
        <w:t xml:space="preserve">  </w:t>
      </w:r>
      <w:r w:rsidR="00792C33" w:rsidRPr="00792C33">
        <w:rPr>
          <w:rFonts w:ascii="黑体" w:eastAsia="黑体" w:hAnsi="黑体" w:hint="eastAsia"/>
        </w:rPr>
        <w:t>施肥量  fertilizer application rate</w:t>
      </w:r>
    </w:p>
    <w:p w:rsidR="00792C33" w:rsidRPr="00792C33" w:rsidRDefault="00792C33" w:rsidP="00792C33">
      <w:pPr>
        <w:pStyle w:val="affffb"/>
        <w:ind w:firstLine="420"/>
      </w:pPr>
      <w:r w:rsidRPr="00792C33">
        <w:rPr>
          <w:rFonts w:hint="eastAsia"/>
        </w:rPr>
        <w:t>施于单位面积耕地或单位质量生长介质中的肥料或土壤料理剂、或养分的质量或体积。</w:t>
      </w:r>
    </w:p>
    <w:p w:rsidR="00792C33" w:rsidRDefault="00792C33" w:rsidP="00792C33">
      <w:pPr>
        <w:pStyle w:val="affffb"/>
        <w:ind w:firstLine="420"/>
      </w:pPr>
      <w:r w:rsidRPr="00792C33">
        <w:rPr>
          <w:rFonts w:hint="eastAsia"/>
        </w:rPr>
        <w:t>[来源：GB/T 6274]</w:t>
      </w:r>
    </w:p>
    <w:p w:rsidR="00F32192" w:rsidRPr="00792C33" w:rsidRDefault="00792C33" w:rsidP="00792C33">
      <w:pPr>
        <w:pStyle w:val="afffffffffff5"/>
        <w:ind w:left="420" w:hangingChars="200" w:hanging="420"/>
        <w:rPr>
          <w:rFonts w:ascii="黑体" w:eastAsia="黑体" w:hAnsi="黑体"/>
        </w:rPr>
      </w:pPr>
      <w:r w:rsidRPr="00792C33">
        <w:rPr>
          <w:rFonts w:ascii="黑体" w:eastAsia="黑体" w:hAnsi="黑体"/>
        </w:rPr>
        <w:br/>
      </w:r>
      <w:r w:rsidR="00F32192" w:rsidRPr="00792C33">
        <w:rPr>
          <w:rFonts w:ascii="黑体" w:eastAsia="黑体" w:hAnsi="黑体" w:hint="eastAsia"/>
        </w:rPr>
        <w:t xml:space="preserve">目标产量 </w:t>
      </w:r>
      <w:r w:rsidR="00F32192" w:rsidRPr="00792C33">
        <w:rPr>
          <w:rFonts w:ascii="黑体" w:eastAsia="黑体" w:hAnsi="黑体"/>
        </w:rPr>
        <w:t xml:space="preserve"> target </w:t>
      </w:r>
      <w:r w:rsidR="00F32192" w:rsidRPr="00792C33">
        <w:rPr>
          <w:rFonts w:ascii="黑体" w:eastAsia="黑体" w:hAnsi="黑体" w:hint="eastAsia"/>
        </w:rPr>
        <w:t>yield</w:t>
      </w:r>
    </w:p>
    <w:p w:rsidR="00F32192" w:rsidRDefault="00720D42" w:rsidP="00F32192">
      <w:pPr>
        <w:widowControl/>
        <w:autoSpaceDE w:val="0"/>
        <w:autoSpaceDN w:val="0"/>
        <w:adjustRightInd/>
        <w:spacing w:line="240" w:lineRule="auto"/>
        <w:ind w:firstLineChars="200" w:firstLine="420"/>
        <w:rPr>
          <w:rFonts w:ascii="宋体" w:hAnsi="Times New Roman"/>
          <w:noProof/>
          <w:kern w:val="0"/>
          <w:szCs w:val="20"/>
        </w:rPr>
      </w:pPr>
      <w:r w:rsidRPr="00720D42">
        <w:rPr>
          <w:rFonts w:ascii="宋体" w:hAnsi="Times New Roman" w:hint="eastAsia"/>
          <w:noProof/>
          <w:kern w:val="0"/>
          <w:szCs w:val="20"/>
        </w:rPr>
        <w:t>生产者在进行肥料施用规划时，对目标田块预估的</w:t>
      </w:r>
      <w:r w:rsidR="00FE2417">
        <w:rPr>
          <w:rFonts w:ascii="宋体" w:hAnsi="Times New Roman" w:hint="eastAsia"/>
          <w:noProof/>
          <w:kern w:val="0"/>
          <w:szCs w:val="20"/>
        </w:rPr>
        <w:t>花生</w:t>
      </w:r>
      <w:r w:rsidRPr="00720D42">
        <w:rPr>
          <w:rFonts w:ascii="宋体" w:hAnsi="Times New Roman" w:hint="eastAsia"/>
          <w:noProof/>
          <w:kern w:val="0"/>
          <w:szCs w:val="20"/>
        </w:rPr>
        <w:t>产量。一般按照目标田块过去3</w:t>
      </w:r>
      <w:r w:rsidRPr="00720D42">
        <w:rPr>
          <w:rFonts w:ascii="宋体" w:hAnsi="Times New Roman"/>
          <w:noProof/>
          <w:kern w:val="0"/>
          <w:szCs w:val="20"/>
        </w:rPr>
        <w:t>a</w:t>
      </w:r>
      <w:r w:rsidRPr="00720D42">
        <w:rPr>
          <w:rFonts w:ascii="宋体" w:hAnsi="Times New Roman" w:hint="eastAsia"/>
          <w:noProof/>
          <w:kern w:val="0"/>
          <w:szCs w:val="20"/>
        </w:rPr>
        <w:t>～5</w:t>
      </w:r>
      <w:r w:rsidRPr="00720D42">
        <w:rPr>
          <w:rFonts w:ascii="宋体" w:hAnsi="Times New Roman"/>
          <w:noProof/>
          <w:kern w:val="0"/>
          <w:szCs w:val="20"/>
        </w:rPr>
        <w:t>a</w:t>
      </w:r>
      <w:r w:rsidRPr="00720D42">
        <w:rPr>
          <w:rFonts w:ascii="宋体" w:hAnsi="Times New Roman" w:hint="eastAsia"/>
          <w:noProof/>
          <w:kern w:val="0"/>
          <w:szCs w:val="20"/>
        </w:rPr>
        <w:t>常规施肥</w:t>
      </w:r>
      <w:r w:rsidR="00FE2417">
        <w:rPr>
          <w:rFonts w:ascii="宋体" w:hAnsi="Times New Roman" w:hint="eastAsia"/>
          <w:noProof/>
          <w:kern w:val="0"/>
          <w:szCs w:val="20"/>
        </w:rPr>
        <w:t>花生</w:t>
      </w:r>
      <w:r w:rsidRPr="00720D42">
        <w:rPr>
          <w:rFonts w:ascii="宋体" w:hAnsi="Times New Roman" w:hint="eastAsia"/>
          <w:noProof/>
          <w:kern w:val="0"/>
          <w:szCs w:val="20"/>
        </w:rPr>
        <w:t>平均产量的1</w:t>
      </w:r>
      <w:r w:rsidRPr="00720D42">
        <w:rPr>
          <w:rFonts w:ascii="宋体" w:hAnsi="Times New Roman"/>
          <w:noProof/>
          <w:kern w:val="0"/>
          <w:szCs w:val="20"/>
        </w:rPr>
        <w:t>.1</w:t>
      </w:r>
      <w:r w:rsidRPr="00720D42">
        <w:rPr>
          <w:rFonts w:ascii="宋体" w:hAnsi="Times New Roman" w:hint="eastAsia"/>
          <w:noProof/>
          <w:kern w:val="0"/>
          <w:szCs w:val="20"/>
        </w:rPr>
        <w:t>倍估算</w:t>
      </w:r>
      <w:r w:rsidR="00F32192" w:rsidRPr="00F32192">
        <w:rPr>
          <w:rFonts w:ascii="宋体" w:hAnsi="Times New Roman" w:hint="eastAsia"/>
          <w:noProof/>
          <w:kern w:val="0"/>
          <w:szCs w:val="20"/>
        </w:rPr>
        <w:t>。</w:t>
      </w:r>
    </w:p>
    <w:p w:rsidR="0058070A" w:rsidRPr="00F32192" w:rsidRDefault="0058070A" w:rsidP="00F32192">
      <w:pPr>
        <w:widowControl/>
        <w:autoSpaceDE w:val="0"/>
        <w:autoSpaceDN w:val="0"/>
        <w:adjustRightInd/>
        <w:spacing w:line="240" w:lineRule="auto"/>
        <w:ind w:firstLineChars="200" w:firstLine="420"/>
        <w:rPr>
          <w:rFonts w:ascii="宋体" w:hAnsi="Times New Roman"/>
          <w:noProof/>
          <w:kern w:val="0"/>
          <w:szCs w:val="20"/>
        </w:rPr>
      </w:pPr>
      <w:r>
        <w:rPr>
          <w:rFonts w:ascii="宋体" w:hAnsi="Times New Roman" w:hint="eastAsia"/>
          <w:noProof/>
          <w:kern w:val="0"/>
          <w:szCs w:val="20"/>
        </w:rPr>
        <w:t>[来源：D</w:t>
      </w:r>
      <w:r>
        <w:rPr>
          <w:rFonts w:ascii="宋体" w:hAnsi="Times New Roman"/>
          <w:noProof/>
          <w:kern w:val="0"/>
          <w:szCs w:val="20"/>
        </w:rPr>
        <w:t>B21/T 3774</w:t>
      </w:r>
      <w:r w:rsidR="00FE2417">
        <w:rPr>
          <w:rFonts w:ascii="宋体" w:hAnsi="Times New Roman" w:hint="eastAsia"/>
          <w:noProof/>
          <w:kern w:val="0"/>
          <w:szCs w:val="20"/>
        </w:rPr>
        <w:t>，有修改</w:t>
      </w:r>
      <w:r>
        <w:rPr>
          <w:rFonts w:ascii="宋体" w:hAnsi="Times New Roman"/>
          <w:noProof/>
          <w:kern w:val="0"/>
          <w:szCs w:val="20"/>
        </w:rPr>
        <w:t>]</w:t>
      </w:r>
    </w:p>
    <w:p w:rsidR="001D212F" w:rsidRDefault="00F11496" w:rsidP="00D17B4D">
      <w:pPr>
        <w:pStyle w:val="affc"/>
        <w:spacing w:before="312" w:after="312"/>
      </w:pPr>
      <w:bookmarkStart w:id="71" w:name="_Toc175214703"/>
      <w:bookmarkStart w:id="72" w:name="_Toc175215497"/>
      <w:bookmarkStart w:id="73" w:name="_Toc177403539"/>
      <w:r>
        <w:rPr>
          <w:rFonts w:hint="eastAsia"/>
        </w:rPr>
        <w:t>肥料选择</w:t>
      </w:r>
      <w:bookmarkEnd w:id="69"/>
      <w:bookmarkEnd w:id="70"/>
      <w:bookmarkEnd w:id="71"/>
      <w:bookmarkEnd w:id="72"/>
      <w:bookmarkEnd w:id="73"/>
    </w:p>
    <w:p w:rsidR="00291263" w:rsidRDefault="00F759D5" w:rsidP="00F11496">
      <w:pPr>
        <w:pStyle w:val="affffb"/>
        <w:ind w:firstLine="420"/>
      </w:pPr>
      <w:r w:rsidRPr="00F759D5">
        <w:rPr>
          <w:rFonts w:hint="eastAsia"/>
        </w:rPr>
        <w:lastRenderedPageBreak/>
        <w:t>选择适用于</w:t>
      </w:r>
      <w:r>
        <w:rPr>
          <w:rFonts w:hint="eastAsia"/>
        </w:rPr>
        <w:t>辽宁</w:t>
      </w:r>
      <w:r w:rsidRPr="00F759D5">
        <w:rPr>
          <w:rFonts w:hint="eastAsia"/>
        </w:rPr>
        <w:t>地区</w:t>
      </w:r>
      <w:r w:rsidR="007D029D">
        <w:rPr>
          <w:rFonts w:hint="eastAsia"/>
        </w:rPr>
        <w:t>花生</w:t>
      </w:r>
      <w:r w:rsidRPr="00F759D5">
        <w:rPr>
          <w:rFonts w:hint="eastAsia"/>
        </w:rPr>
        <w:t>生产的生物炭基缓释肥</w:t>
      </w:r>
      <w:r w:rsidR="00B305EA">
        <w:rPr>
          <w:rFonts w:hint="eastAsia"/>
        </w:rPr>
        <w:t>料</w:t>
      </w:r>
      <w:r w:rsidRPr="00F759D5">
        <w:rPr>
          <w:rFonts w:hint="eastAsia"/>
        </w:rPr>
        <w:t>，其技术指标应符合NY/T</w:t>
      </w:r>
      <w:r w:rsidR="00EF1238">
        <w:t xml:space="preserve"> </w:t>
      </w:r>
      <w:r w:rsidRPr="00F759D5">
        <w:rPr>
          <w:rFonts w:hint="eastAsia"/>
        </w:rPr>
        <w:t>3041 生物炭基肥料</w:t>
      </w:r>
      <w:r>
        <w:rPr>
          <w:rFonts w:hint="eastAsia"/>
        </w:rPr>
        <w:t>产品技术指标要求</w:t>
      </w:r>
      <w:r w:rsidR="00FF0DBF">
        <w:rPr>
          <w:rFonts w:hint="eastAsia"/>
        </w:rPr>
        <w:t>。</w:t>
      </w:r>
    </w:p>
    <w:p w:rsidR="00F32192" w:rsidRDefault="00797F3C" w:rsidP="00CF5501">
      <w:pPr>
        <w:pStyle w:val="affffb"/>
        <w:ind w:firstLine="420"/>
      </w:pPr>
      <w:r>
        <w:rPr>
          <w:rFonts w:hint="eastAsia"/>
        </w:rPr>
        <w:t>选择总养分含量≥</w:t>
      </w:r>
      <w:r w:rsidR="007D029D">
        <w:t>3</w:t>
      </w:r>
      <w:r w:rsidR="00865495">
        <w:t>5</w:t>
      </w:r>
      <w:r>
        <w:t>%</w:t>
      </w:r>
      <w:r w:rsidR="002857A0">
        <w:rPr>
          <w:rFonts w:hint="eastAsia"/>
        </w:rPr>
        <w:t>，推荐使用</w:t>
      </w:r>
      <w:r w:rsidR="002857A0">
        <w:t>N</w:t>
      </w:r>
      <w:r w:rsidR="002857A0">
        <w:rPr>
          <w:rFonts w:hint="eastAsia"/>
        </w:rPr>
        <w:t>：P</w:t>
      </w:r>
      <w:r w:rsidR="002857A0" w:rsidRPr="00797F3C">
        <w:rPr>
          <w:vertAlign w:val="subscript"/>
        </w:rPr>
        <w:t>2</w:t>
      </w:r>
      <w:r w:rsidR="002857A0">
        <w:t>O</w:t>
      </w:r>
      <w:r w:rsidR="002857A0" w:rsidRPr="00797F3C">
        <w:rPr>
          <w:vertAlign w:val="subscript"/>
        </w:rPr>
        <w:t>5</w:t>
      </w:r>
      <w:r w:rsidR="002857A0" w:rsidRPr="004C521A">
        <w:rPr>
          <w:rFonts w:hint="eastAsia"/>
        </w:rPr>
        <w:t>：</w:t>
      </w:r>
      <w:r w:rsidR="002857A0">
        <w:t>K</w:t>
      </w:r>
      <w:r w:rsidR="002857A0" w:rsidRPr="00797F3C">
        <w:rPr>
          <w:vertAlign w:val="subscript"/>
        </w:rPr>
        <w:t>2</w:t>
      </w:r>
      <w:r w:rsidR="002857A0">
        <w:t>O</w:t>
      </w:r>
      <w:r w:rsidR="002857A0">
        <w:rPr>
          <w:rFonts w:hint="eastAsia"/>
        </w:rPr>
        <w:t>=</w:t>
      </w:r>
      <w:r w:rsidR="007D029D">
        <w:t>10</w:t>
      </w:r>
      <w:r w:rsidR="002857A0">
        <w:rPr>
          <w:rFonts w:hint="eastAsia"/>
        </w:rPr>
        <w:t>：</w:t>
      </w:r>
      <w:r w:rsidR="007D029D">
        <w:t>13</w:t>
      </w:r>
      <w:r w:rsidR="002857A0">
        <w:rPr>
          <w:rFonts w:hint="eastAsia"/>
        </w:rPr>
        <w:t>：</w:t>
      </w:r>
      <w:r w:rsidR="007D029D">
        <w:t>13</w:t>
      </w:r>
      <w:r w:rsidR="002857A0">
        <w:rPr>
          <w:rFonts w:hint="eastAsia"/>
        </w:rPr>
        <w:t>或相近配方肥料</w:t>
      </w:r>
      <w:r w:rsidR="00C10D42">
        <w:rPr>
          <w:rFonts w:hint="eastAsia"/>
        </w:rPr>
        <w:t>。</w:t>
      </w:r>
    </w:p>
    <w:p w:rsidR="004C521A" w:rsidRDefault="004C521A" w:rsidP="004C521A">
      <w:pPr>
        <w:pStyle w:val="affc"/>
        <w:spacing w:before="312" w:after="312"/>
      </w:pPr>
      <w:bookmarkStart w:id="74" w:name="_Toc160022609"/>
      <w:bookmarkStart w:id="75" w:name="_Toc160024297"/>
      <w:bookmarkStart w:id="76" w:name="_Toc177403540"/>
      <w:r>
        <w:rPr>
          <w:rFonts w:hint="eastAsia"/>
        </w:rPr>
        <w:t>施肥原则</w:t>
      </w:r>
      <w:bookmarkEnd w:id="74"/>
      <w:bookmarkEnd w:id="75"/>
      <w:bookmarkEnd w:id="76"/>
    </w:p>
    <w:p w:rsidR="004C521A" w:rsidRDefault="004C521A" w:rsidP="004C521A">
      <w:pPr>
        <w:pStyle w:val="affffb"/>
        <w:ind w:firstLine="420"/>
      </w:pPr>
      <w:r>
        <w:rPr>
          <w:rFonts w:hint="eastAsia"/>
        </w:rPr>
        <w:t>根据目标产量和土壤养分分级，确定合理的</w:t>
      </w:r>
      <w:r w:rsidRPr="005E6076">
        <w:rPr>
          <w:rFonts w:hint="eastAsia"/>
        </w:rPr>
        <w:t>生物炭基</w:t>
      </w:r>
      <w:r>
        <w:rPr>
          <w:rFonts w:hint="eastAsia"/>
        </w:rPr>
        <w:t>花生</w:t>
      </w:r>
      <w:r w:rsidRPr="005E6076">
        <w:rPr>
          <w:rFonts w:hint="eastAsia"/>
        </w:rPr>
        <w:t>缓释肥料</w:t>
      </w:r>
      <w:r>
        <w:rPr>
          <w:rFonts w:hint="eastAsia"/>
        </w:rPr>
        <w:t>施用量。</w:t>
      </w:r>
    </w:p>
    <w:p w:rsidR="00AB3BF5" w:rsidRDefault="002C2BD8" w:rsidP="00196002">
      <w:pPr>
        <w:pStyle w:val="affc"/>
        <w:spacing w:before="312" w:after="312"/>
      </w:pPr>
      <w:bookmarkStart w:id="77" w:name="_Toc175214705"/>
      <w:bookmarkStart w:id="78" w:name="_Toc175215498"/>
      <w:bookmarkStart w:id="79" w:name="_Toc177403541"/>
      <w:r>
        <w:rPr>
          <w:rFonts w:hint="eastAsia"/>
        </w:rPr>
        <w:t>施肥量</w:t>
      </w:r>
      <w:bookmarkEnd w:id="77"/>
      <w:bookmarkEnd w:id="78"/>
      <w:bookmarkEnd w:id="79"/>
    </w:p>
    <w:p w:rsidR="00CF5501" w:rsidRDefault="00CF5501" w:rsidP="00CF5501">
      <w:pPr>
        <w:pStyle w:val="affd"/>
        <w:spacing w:before="156" w:after="156"/>
      </w:pPr>
      <w:r>
        <w:rPr>
          <w:rFonts w:hint="eastAsia"/>
        </w:rPr>
        <w:t>土壤养分分级</w:t>
      </w:r>
    </w:p>
    <w:p w:rsidR="00CF5501" w:rsidRDefault="00CF5501" w:rsidP="00CF5501">
      <w:pPr>
        <w:pStyle w:val="affe"/>
        <w:spacing w:before="156" w:after="156"/>
      </w:pPr>
      <w:r>
        <w:rPr>
          <w:rFonts w:hint="eastAsia"/>
        </w:rPr>
        <w:t>样品采集</w:t>
      </w:r>
    </w:p>
    <w:p w:rsidR="00CF5501" w:rsidRDefault="00CF5501" w:rsidP="00CF5501">
      <w:pPr>
        <w:pStyle w:val="affffb"/>
        <w:ind w:firstLine="420"/>
      </w:pPr>
      <w:r>
        <w:rPr>
          <w:rFonts w:hint="eastAsia"/>
        </w:rPr>
        <w:t>土壤样品的采样点应呈S形或梅花形分布，采样深度为</w:t>
      </w:r>
      <w:r>
        <w:t xml:space="preserve">0 </w:t>
      </w:r>
      <w:r>
        <w:rPr>
          <w:rFonts w:hint="eastAsia"/>
        </w:rPr>
        <w:t>c</w:t>
      </w:r>
      <w:r>
        <w:t>m</w:t>
      </w:r>
      <w:r w:rsidRPr="00323F85">
        <w:rPr>
          <w:rFonts w:hint="eastAsia"/>
        </w:rPr>
        <w:t>～</w:t>
      </w:r>
      <w:r>
        <w:t>20 cm</w:t>
      </w:r>
      <w:r>
        <w:rPr>
          <w:rFonts w:hint="eastAsia"/>
        </w:rPr>
        <w:t>的土层，采样时间为当季作物收获后至下茬作物第一次整地前。采集方法应按照N</w:t>
      </w:r>
      <w:r>
        <w:t>Y/T 1121.1</w:t>
      </w:r>
      <w:r>
        <w:rPr>
          <w:rFonts w:hint="eastAsia"/>
        </w:rPr>
        <w:t>的规定执行。</w:t>
      </w:r>
    </w:p>
    <w:p w:rsidR="00CF5501" w:rsidRDefault="00CF5501" w:rsidP="00CF5501">
      <w:pPr>
        <w:pStyle w:val="affe"/>
        <w:spacing w:before="156" w:after="156"/>
      </w:pPr>
      <w:r>
        <w:rPr>
          <w:rFonts w:hint="eastAsia"/>
        </w:rPr>
        <w:t>养分测试</w:t>
      </w:r>
    </w:p>
    <w:p w:rsidR="00CF5501" w:rsidRDefault="00CF5501" w:rsidP="00CF5501">
      <w:pPr>
        <w:pStyle w:val="affffb"/>
        <w:ind w:firstLine="420"/>
      </w:pPr>
      <w:r>
        <w:rPr>
          <w:rFonts w:hint="eastAsia"/>
        </w:rPr>
        <w:t>土壤水解性氮、有效磷、速效钾含量测试应按照N</w:t>
      </w:r>
      <w:r>
        <w:t>Y/T 2911</w:t>
      </w:r>
      <w:r>
        <w:rPr>
          <w:rFonts w:hint="eastAsia"/>
        </w:rPr>
        <w:t>的规定执行。</w:t>
      </w:r>
    </w:p>
    <w:p w:rsidR="00CF5501" w:rsidRPr="00743FB5" w:rsidRDefault="00CF5501" w:rsidP="00CF5501">
      <w:pPr>
        <w:pStyle w:val="affe"/>
        <w:spacing w:before="156" w:after="156"/>
      </w:pPr>
      <w:r>
        <w:rPr>
          <w:rFonts w:hint="eastAsia"/>
        </w:rPr>
        <w:t>养分分级的确定</w:t>
      </w:r>
    </w:p>
    <w:p w:rsidR="00CF5501" w:rsidRDefault="00CF5501" w:rsidP="00CF5501">
      <w:pPr>
        <w:pStyle w:val="affffb"/>
        <w:ind w:firstLine="420"/>
      </w:pPr>
      <w:r>
        <w:rPr>
          <w:rFonts w:hint="eastAsia"/>
        </w:rPr>
        <w:t>按照土壤中水解性氮、有效磷和速效钾含量范围，对土壤有效养分进行低、中、高水平分级，见表1。</w:t>
      </w:r>
    </w:p>
    <w:p w:rsidR="00CF5501" w:rsidRDefault="00CF5501" w:rsidP="00CF5501">
      <w:pPr>
        <w:pStyle w:val="aff2"/>
        <w:spacing w:before="156" w:after="156"/>
      </w:pPr>
      <w:r>
        <w:rPr>
          <w:rFonts w:hint="eastAsia"/>
        </w:rPr>
        <w:t>土壤养分分级指标</w:t>
      </w:r>
    </w:p>
    <w:p w:rsidR="00CF5501" w:rsidRPr="00B5636A" w:rsidRDefault="00CF5501" w:rsidP="00CF5501">
      <w:pPr>
        <w:pStyle w:val="affffb"/>
        <w:ind w:firstLine="360"/>
        <w:jc w:val="right"/>
        <w:rPr>
          <w:sz w:val="18"/>
        </w:rPr>
      </w:pPr>
      <w:r w:rsidRPr="00B5636A">
        <w:rPr>
          <w:rFonts w:hint="eastAsia"/>
          <w:sz w:val="18"/>
        </w:rPr>
        <w:t>单位：mg</w:t>
      </w:r>
      <w:r w:rsidRPr="00B5636A">
        <w:rPr>
          <w:sz w:val="18"/>
        </w:rPr>
        <w:t>/</w:t>
      </w:r>
      <w:r w:rsidRPr="00B5636A">
        <w:rPr>
          <w:rFonts w:hint="eastAsia"/>
          <w:sz w:val="18"/>
        </w:rPr>
        <w:t>kg</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2"/>
        <w:gridCol w:w="2334"/>
        <w:gridCol w:w="2334"/>
        <w:gridCol w:w="2334"/>
      </w:tblGrid>
      <w:tr w:rsidR="00CF5501" w:rsidTr="0029218E">
        <w:trPr>
          <w:tblHeader/>
          <w:jc w:val="center"/>
        </w:trPr>
        <w:tc>
          <w:tcPr>
            <w:tcW w:w="2336" w:type="dxa"/>
            <w:tcBorders>
              <w:top w:val="single" w:sz="8" w:space="0" w:color="auto"/>
              <w:bottom w:val="single" w:sz="8" w:space="0" w:color="auto"/>
            </w:tcBorders>
            <w:shd w:val="clear" w:color="auto" w:fill="auto"/>
            <w:vAlign w:val="center"/>
          </w:tcPr>
          <w:p w:rsidR="00CF5501" w:rsidRDefault="00CF5501" w:rsidP="0029218E">
            <w:pPr>
              <w:pStyle w:val="afffffffff9"/>
            </w:pPr>
            <w:r>
              <w:rPr>
                <w:rFonts w:hint="eastAsia"/>
              </w:rPr>
              <w:t>土壤养分分级</w:t>
            </w:r>
          </w:p>
        </w:tc>
        <w:tc>
          <w:tcPr>
            <w:tcW w:w="2336" w:type="dxa"/>
            <w:tcBorders>
              <w:top w:val="single" w:sz="8" w:space="0" w:color="auto"/>
              <w:bottom w:val="single" w:sz="8" w:space="0" w:color="auto"/>
            </w:tcBorders>
            <w:shd w:val="clear" w:color="auto" w:fill="auto"/>
            <w:vAlign w:val="center"/>
          </w:tcPr>
          <w:p w:rsidR="00CF5501" w:rsidRDefault="00CF5501" w:rsidP="0029218E">
            <w:pPr>
              <w:pStyle w:val="afffffffff9"/>
            </w:pPr>
            <w:r>
              <w:rPr>
                <w:rFonts w:hint="eastAsia"/>
              </w:rPr>
              <w:t>水解性氮</w:t>
            </w:r>
          </w:p>
        </w:tc>
        <w:tc>
          <w:tcPr>
            <w:tcW w:w="2336" w:type="dxa"/>
            <w:tcBorders>
              <w:top w:val="single" w:sz="8" w:space="0" w:color="auto"/>
              <w:bottom w:val="single" w:sz="8" w:space="0" w:color="auto"/>
            </w:tcBorders>
            <w:shd w:val="clear" w:color="auto" w:fill="auto"/>
            <w:vAlign w:val="center"/>
          </w:tcPr>
          <w:p w:rsidR="00CF5501" w:rsidRPr="00B5636A" w:rsidRDefault="00CF5501" w:rsidP="0029218E">
            <w:pPr>
              <w:pStyle w:val="afffffffff9"/>
            </w:pPr>
            <w:r>
              <w:rPr>
                <w:rFonts w:hint="eastAsia"/>
              </w:rPr>
              <w:t>有效磷</w:t>
            </w:r>
          </w:p>
        </w:tc>
        <w:tc>
          <w:tcPr>
            <w:tcW w:w="2336" w:type="dxa"/>
            <w:tcBorders>
              <w:top w:val="single" w:sz="8" w:space="0" w:color="auto"/>
              <w:bottom w:val="single" w:sz="8" w:space="0" w:color="auto"/>
            </w:tcBorders>
            <w:shd w:val="clear" w:color="auto" w:fill="auto"/>
            <w:vAlign w:val="center"/>
          </w:tcPr>
          <w:p w:rsidR="00CF5501" w:rsidRDefault="00CF5501" w:rsidP="0029218E">
            <w:pPr>
              <w:pStyle w:val="afffffffff9"/>
            </w:pPr>
            <w:r>
              <w:rPr>
                <w:rFonts w:hint="eastAsia"/>
              </w:rPr>
              <w:t>速效钾</w:t>
            </w:r>
          </w:p>
        </w:tc>
      </w:tr>
      <w:tr w:rsidR="00CF5501" w:rsidTr="0029218E">
        <w:trPr>
          <w:jc w:val="center"/>
        </w:trPr>
        <w:tc>
          <w:tcPr>
            <w:tcW w:w="2336" w:type="dxa"/>
            <w:tcBorders>
              <w:top w:val="single" w:sz="8" w:space="0" w:color="auto"/>
            </w:tcBorders>
            <w:shd w:val="clear" w:color="auto" w:fill="auto"/>
            <w:vAlign w:val="center"/>
          </w:tcPr>
          <w:p w:rsidR="00CF5501" w:rsidRDefault="00CF5501" w:rsidP="0029218E">
            <w:pPr>
              <w:pStyle w:val="afffffffff9"/>
            </w:pPr>
            <w:r>
              <w:rPr>
                <w:rFonts w:hint="eastAsia"/>
              </w:rPr>
              <w:t>低</w:t>
            </w:r>
          </w:p>
        </w:tc>
        <w:tc>
          <w:tcPr>
            <w:tcW w:w="2336" w:type="dxa"/>
            <w:tcBorders>
              <w:top w:val="single" w:sz="8" w:space="0" w:color="auto"/>
            </w:tcBorders>
            <w:shd w:val="clear" w:color="auto" w:fill="auto"/>
            <w:vAlign w:val="center"/>
          </w:tcPr>
          <w:p w:rsidR="00CF5501" w:rsidRDefault="00CF5501" w:rsidP="0029218E">
            <w:pPr>
              <w:pStyle w:val="afffffffff9"/>
            </w:pPr>
            <w:r>
              <w:rPr>
                <w:rFonts w:hint="eastAsia"/>
              </w:rPr>
              <w:t>＜9</w:t>
            </w:r>
            <w:r>
              <w:t>0</w:t>
            </w:r>
          </w:p>
        </w:tc>
        <w:tc>
          <w:tcPr>
            <w:tcW w:w="2336" w:type="dxa"/>
            <w:tcBorders>
              <w:top w:val="single" w:sz="8" w:space="0" w:color="auto"/>
            </w:tcBorders>
            <w:shd w:val="clear" w:color="auto" w:fill="auto"/>
            <w:vAlign w:val="center"/>
          </w:tcPr>
          <w:p w:rsidR="00CF5501" w:rsidRDefault="00CF5501" w:rsidP="0029218E">
            <w:pPr>
              <w:pStyle w:val="afffffffff9"/>
            </w:pPr>
            <w:r>
              <w:rPr>
                <w:rFonts w:hint="eastAsia"/>
              </w:rPr>
              <w:t>＜</w:t>
            </w:r>
            <w:r>
              <w:t>10</w:t>
            </w:r>
          </w:p>
        </w:tc>
        <w:tc>
          <w:tcPr>
            <w:tcW w:w="2336" w:type="dxa"/>
            <w:tcBorders>
              <w:top w:val="single" w:sz="8" w:space="0" w:color="auto"/>
            </w:tcBorders>
            <w:shd w:val="clear" w:color="auto" w:fill="auto"/>
            <w:vAlign w:val="center"/>
          </w:tcPr>
          <w:p w:rsidR="00CF5501" w:rsidRDefault="00CF5501" w:rsidP="0029218E">
            <w:pPr>
              <w:pStyle w:val="afffffffff9"/>
            </w:pPr>
            <w:r>
              <w:rPr>
                <w:rFonts w:hint="eastAsia"/>
              </w:rPr>
              <w:t>＜</w:t>
            </w:r>
            <w:r>
              <w:t>100</w:t>
            </w:r>
          </w:p>
        </w:tc>
      </w:tr>
      <w:tr w:rsidR="00CF5501" w:rsidTr="0029218E">
        <w:trPr>
          <w:jc w:val="center"/>
        </w:trPr>
        <w:tc>
          <w:tcPr>
            <w:tcW w:w="2336" w:type="dxa"/>
            <w:shd w:val="clear" w:color="auto" w:fill="auto"/>
            <w:vAlign w:val="center"/>
          </w:tcPr>
          <w:p w:rsidR="00CF5501" w:rsidRDefault="00CF5501" w:rsidP="0029218E">
            <w:pPr>
              <w:pStyle w:val="afffffffff9"/>
            </w:pPr>
            <w:r>
              <w:rPr>
                <w:rFonts w:hint="eastAsia"/>
              </w:rPr>
              <w:t>中</w:t>
            </w:r>
          </w:p>
        </w:tc>
        <w:tc>
          <w:tcPr>
            <w:tcW w:w="2336" w:type="dxa"/>
            <w:shd w:val="clear" w:color="auto" w:fill="auto"/>
            <w:vAlign w:val="center"/>
          </w:tcPr>
          <w:p w:rsidR="00CF5501" w:rsidRDefault="00CF5501" w:rsidP="0029218E">
            <w:pPr>
              <w:pStyle w:val="afffffffff9"/>
            </w:pPr>
            <w:r>
              <w:rPr>
                <w:rFonts w:hint="eastAsia"/>
              </w:rPr>
              <w:t>9</w:t>
            </w:r>
            <w:r>
              <w:t>0</w:t>
            </w:r>
            <w:r w:rsidRPr="00323F85">
              <w:rPr>
                <w:rFonts w:hint="eastAsia"/>
              </w:rPr>
              <w:t>～</w:t>
            </w:r>
            <w:r>
              <w:rPr>
                <w:rFonts w:hint="eastAsia"/>
              </w:rPr>
              <w:t>1</w:t>
            </w:r>
            <w:r>
              <w:t>20</w:t>
            </w:r>
          </w:p>
        </w:tc>
        <w:tc>
          <w:tcPr>
            <w:tcW w:w="2336" w:type="dxa"/>
            <w:shd w:val="clear" w:color="auto" w:fill="auto"/>
            <w:vAlign w:val="center"/>
          </w:tcPr>
          <w:p w:rsidR="00CF5501" w:rsidRDefault="00CF5501" w:rsidP="0029218E">
            <w:pPr>
              <w:pStyle w:val="afffffffff9"/>
            </w:pPr>
            <w:r>
              <w:t>10</w:t>
            </w:r>
            <w:r w:rsidRPr="00323F85">
              <w:rPr>
                <w:rFonts w:hint="eastAsia"/>
              </w:rPr>
              <w:t>～</w:t>
            </w:r>
            <w:r>
              <w:t>30</w:t>
            </w:r>
          </w:p>
        </w:tc>
        <w:tc>
          <w:tcPr>
            <w:tcW w:w="2336" w:type="dxa"/>
            <w:shd w:val="clear" w:color="auto" w:fill="auto"/>
            <w:vAlign w:val="center"/>
          </w:tcPr>
          <w:p w:rsidR="00CF5501" w:rsidRDefault="00CF5501" w:rsidP="0029218E">
            <w:pPr>
              <w:pStyle w:val="afffffffff9"/>
            </w:pPr>
            <w:r>
              <w:t>100</w:t>
            </w:r>
            <w:r w:rsidRPr="00323F85">
              <w:rPr>
                <w:rFonts w:hint="eastAsia"/>
              </w:rPr>
              <w:t>～</w:t>
            </w:r>
            <w:r>
              <w:rPr>
                <w:rFonts w:hint="eastAsia"/>
              </w:rPr>
              <w:t>1</w:t>
            </w:r>
            <w:r>
              <w:t>50</w:t>
            </w:r>
          </w:p>
        </w:tc>
      </w:tr>
      <w:tr w:rsidR="00CF5501" w:rsidTr="0029218E">
        <w:trPr>
          <w:jc w:val="center"/>
        </w:trPr>
        <w:tc>
          <w:tcPr>
            <w:tcW w:w="2336" w:type="dxa"/>
            <w:shd w:val="clear" w:color="auto" w:fill="auto"/>
            <w:vAlign w:val="center"/>
          </w:tcPr>
          <w:p w:rsidR="00CF5501" w:rsidRDefault="00CF5501" w:rsidP="0029218E">
            <w:pPr>
              <w:pStyle w:val="afffffffff9"/>
            </w:pPr>
            <w:r>
              <w:rPr>
                <w:rFonts w:hint="eastAsia"/>
              </w:rPr>
              <w:t>高</w:t>
            </w:r>
          </w:p>
        </w:tc>
        <w:tc>
          <w:tcPr>
            <w:tcW w:w="2336" w:type="dxa"/>
            <w:shd w:val="clear" w:color="auto" w:fill="auto"/>
            <w:vAlign w:val="center"/>
          </w:tcPr>
          <w:p w:rsidR="00CF5501" w:rsidRDefault="00CF5501" w:rsidP="0029218E">
            <w:pPr>
              <w:pStyle w:val="afffffffff9"/>
            </w:pPr>
            <w:r>
              <w:rPr>
                <w:rFonts w:hint="eastAsia"/>
              </w:rPr>
              <w:t>＞1</w:t>
            </w:r>
            <w:r>
              <w:t>20</w:t>
            </w:r>
          </w:p>
        </w:tc>
        <w:tc>
          <w:tcPr>
            <w:tcW w:w="2336" w:type="dxa"/>
            <w:shd w:val="clear" w:color="auto" w:fill="auto"/>
            <w:vAlign w:val="center"/>
          </w:tcPr>
          <w:p w:rsidR="00CF5501" w:rsidRDefault="00CF5501" w:rsidP="0029218E">
            <w:pPr>
              <w:pStyle w:val="afffffffff9"/>
            </w:pPr>
            <w:r>
              <w:rPr>
                <w:rFonts w:hint="eastAsia"/>
              </w:rPr>
              <w:t>＞</w:t>
            </w:r>
            <w:r>
              <w:t>30</w:t>
            </w:r>
          </w:p>
        </w:tc>
        <w:tc>
          <w:tcPr>
            <w:tcW w:w="2336" w:type="dxa"/>
            <w:shd w:val="clear" w:color="auto" w:fill="auto"/>
            <w:vAlign w:val="center"/>
          </w:tcPr>
          <w:p w:rsidR="00CF5501" w:rsidRDefault="00CF5501" w:rsidP="0029218E">
            <w:pPr>
              <w:pStyle w:val="afffffffff9"/>
            </w:pPr>
            <w:r>
              <w:rPr>
                <w:rFonts w:hint="eastAsia"/>
              </w:rPr>
              <w:t>＞1</w:t>
            </w:r>
            <w:r>
              <w:t>50</w:t>
            </w:r>
          </w:p>
        </w:tc>
      </w:tr>
    </w:tbl>
    <w:p w:rsidR="00A70698" w:rsidRPr="00A70698" w:rsidRDefault="00A70698" w:rsidP="00A70698">
      <w:pPr>
        <w:pStyle w:val="affffb"/>
        <w:ind w:firstLine="420"/>
      </w:pPr>
    </w:p>
    <w:p w:rsidR="00CF5501" w:rsidRDefault="00CF5501" w:rsidP="00CF5501">
      <w:pPr>
        <w:pStyle w:val="affd"/>
        <w:spacing w:before="156" w:after="156"/>
      </w:pPr>
      <w:bookmarkStart w:id="80" w:name="_Hlk159854918"/>
      <w:r>
        <w:rPr>
          <w:rFonts w:hint="eastAsia"/>
        </w:rPr>
        <w:t>肥料施用量</w:t>
      </w:r>
    </w:p>
    <w:p w:rsidR="00323F85" w:rsidRDefault="004C521A" w:rsidP="007D029D">
      <w:pPr>
        <w:pStyle w:val="affffb"/>
        <w:ind w:firstLine="420"/>
      </w:pPr>
      <w:r>
        <w:rPr>
          <w:rFonts w:hint="eastAsia"/>
        </w:rPr>
        <w:t>结合目标产量和土壤养分分级两个</w:t>
      </w:r>
      <w:r w:rsidR="00797F3C">
        <w:rPr>
          <w:rFonts w:hint="eastAsia"/>
        </w:rPr>
        <w:t>因素，确定</w:t>
      </w:r>
      <w:bookmarkEnd w:id="80"/>
      <w:r w:rsidR="00C10D42">
        <w:rPr>
          <w:rFonts w:hint="eastAsia"/>
        </w:rPr>
        <w:t>底肥</w:t>
      </w:r>
      <w:r w:rsidR="00196002">
        <w:rPr>
          <w:rFonts w:hint="eastAsia"/>
        </w:rPr>
        <w:t>施</w:t>
      </w:r>
      <w:r w:rsidR="00A70698">
        <w:rPr>
          <w:rFonts w:hint="eastAsia"/>
        </w:rPr>
        <w:t>用</w:t>
      </w:r>
      <w:r w:rsidR="00196002">
        <w:rPr>
          <w:rFonts w:hint="eastAsia"/>
        </w:rPr>
        <w:t>量</w:t>
      </w:r>
      <w:r w:rsidR="00323F85">
        <w:rPr>
          <w:rFonts w:hint="eastAsia"/>
        </w:rPr>
        <w:t>，见表2。</w:t>
      </w:r>
    </w:p>
    <w:p w:rsidR="00323F85" w:rsidRDefault="003859F2" w:rsidP="00323F85">
      <w:pPr>
        <w:pStyle w:val="aff2"/>
        <w:spacing w:before="156" w:after="156"/>
      </w:pPr>
      <w:r>
        <w:rPr>
          <w:rFonts w:hint="eastAsia"/>
        </w:rPr>
        <w:t>肥料</w:t>
      </w:r>
      <w:r w:rsidR="00196002">
        <w:rPr>
          <w:rFonts w:hint="eastAsia"/>
        </w:rPr>
        <w:t>施</w:t>
      </w:r>
      <w:r w:rsidR="00A70698">
        <w:rPr>
          <w:rFonts w:hint="eastAsia"/>
        </w:rPr>
        <w:t>用</w:t>
      </w:r>
      <w:r w:rsidR="00323F85">
        <w:rPr>
          <w:rFonts w:hint="eastAsia"/>
        </w:rPr>
        <w:t>量</w:t>
      </w:r>
    </w:p>
    <w:p w:rsidR="00196002" w:rsidRDefault="0056476B" w:rsidP="00196002">
      <w:pPr>
        <w:pStyle w:val="affffb"/>
        <w:ind w:firstLine="360"/>
        <w:jc w:val="right"/>
        <w:rPr>
          <w:sz w:val="18"/>
        </w:rPr>
      </w:pPr>
      <w:r w:rsidRPr="0056476B">
        <w:rPr>
          <w:rFonts w:hint="eastAsia"/>
          <w:sz w:val="18"/>
        </w:rPr>
        <w:t>单位：</w:t>
      </w:r>
      <w:r w:rsidR="00A21A83">
        <w:rPr>
          <w:sz w:val="18"/>
        </w:rPr>
        <w:t>t</w:t>
      </w:r>
      <w:r w:rsidRPr="0056476B">
        <w:rPr>
          <w:sz w:val="18"/>
        </w:rPr>
        <w:t>/</w:t>
      </w:r>
      <w:r w:rsidR="00A21A83">
        <w:rPr>
          <w:rFonts w:hint="eastAsia"/>
          <w:sz w:val="18"/>
        </w:rPr>
        <w:t>h</w:t>
      </w:r>
      <w:r w:rsidR="00A21A83">
        <w:rPr>
          <w:sz w:val="18"/>
        </w:rPr>
        <w:t>m</w:t>
      </w:r>
      <w:r w:rsidR="00A21A83" w:rsidRPr="00A21A83">
        <w:rPr>
          <w:sz w:val="18"/>
          <w:vertAlign w:val="superscript"/>
        </w:rPr>
        <w:t>2</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071"/>
        <w:gridCol w:w="3071"/>
        <w:gridCol w:w="3072"/>
      </w:tblGrid>
      <w:tr w:rsidR="00196002" w:rsidTr="00196002">
        <w:trPr>
          <w:tblHeader/>
          <w:jc w:val="center"/>
        </w:trPr>
        <w:tc>
          <w:tcPr>
            <w:tcW w:w="3071" w:type="dxa"/>
            <w:tcBorders>
              <w:top w:val="single" w:sz="8" w:space="0" w:color="auto"/>
              <w:bottom w:val="single" w:sz="8" w:space="0" w:color="auto"/>
            </w:tcBorders>
            <w:shd w:val="clear" w:color="auto" w:fill="auto"/>
            <w:vAlign w:val="center"/>
          </w:tcPr>
          <w:p w:rsidR="00196002" w:rsidRDefault="00196002" w:rsidP="00F3092E">
            <w:pPr>
              <w:pStyle w:val="afffffffff9"/>
            </w:pPr>
            <w:r>
              <w:rPr>
                <w:rFonts w:hint="eastAsia"/>
              </w:rPr>
              <w:t>目标产量</w:t>
            </w:r>
          </w:p>
        </w:tc>
        <w:tc>
          <w:tcPr>
            <w:tcW w:w="3071" w:type="dxa"/>
            <w:tcBorders>
              <w:top w:val="single" w:sz="8" w:space="0" w:color="auto"/>
              <w:bottom w:val="single" w:sz="8" w:space="0" w:color="auto"/>
            </w:tcBorders>
            <w:shd w:val="clear" w:color="auto" w:fill="auto"/>
            <w:vAlign w:val="center"/>
          </w:tcPr>
          <w:p w:rsidR="00196002" w:rsidRDefault="004C521A" w:rsidP="00F3092E">
            <w:pPr>
              <w:pStyle w:val="afffffffff9"/>
            </w:pPr>
            <w:r>
              <w:rPr>
                <w:rFonts w:hint="eastAsia"/>
              </w:rPr>
              <w:t>土壤</w:t>
            </w:r>
            <w:r w:rsidR="00196002">
              <w:rPr>
                <w:rFonts w:hint="eastAsia"/>
              </w:rPr>
              <w:t>养分分级</w:t>
            </w:r>
          </w:p>
        </w:tc>
        <w:tc>
          <w:tcPr>
            <w:tcW w:w="3072" w:type="dxa"/>
            <w:tcBorders>
              <w:top w:val="single" w:sz="8" w:space="0" w:color="auto"/>
              <w:bottom w:val="single" w:sz="8" w:space="0" w:color="auto"/>
            </w:tcBorders>
            <w:shd w:val="clear" w:color="auto" w:fill="auto"/>
            <w:vAlign w:val="center"/>
          </w:tcPr>
          <w:p w:rsidR="00196002" w:rsidRDefault="00196002" w:rsidP="00196002">
            <w:pPr>
              <w:pStyle w:val="afffffffff9"/>
            </w:pPr>
            <w:r>
              <w:rPr>
                <w:rFonts w:hint="eastAsia"/>
              </w:rPr>
              <w:t>施用量</w:t>
            </w:r>
          </w:p>
        </w:tc>
      </w:tr>
      <w:tr w:rsidR="00196002" w:rsidTr="00196002">
        <w:trPr>
          <w:jc w:val="center"/>
        </w:trPr>
        <w:tc>
          <w:tcPr>
            <w:tcW w:w="3071" w:type="dxa"/>
            <w:vMerge w:val="restart"/>
            <w:tcBorders>
              <w:top w:val="single" w:sz="8" w:space="0" w:color="auto"/>
              <w:bottom w:val="single" w:sz="4" w:space="0" w:color="auto"/>
            </w:tcBorders>
            <w:shd w:val="clear" w:color="auto" w:fill="auto"/>
            <w:vAlign w:val="center"/>
          </w:tcPr>
          <w:p w:rsidR="00196002" w:rsidRDefault="00DB0FB4" w:rsidP="00DB0FB4">
            <w:pPr>
              <w:pStyle w:val="afffffffff9"/>
            </w:pPr>
            <w:r>
              <w:t>3.0</w:t>
            </w:r>
            <w:r w:rsidR="00196002" w:rsidRPr="00323F85">
              <w:rPr>
                <w:rFonts w:hint="eastAsia"/>
              </w:rPr>
              <w:t>～</w:t>
            </w:r>
            <w:r>
              <w:t>4.5</w:t>
            </w:r>
          </w:p>
        </w:tc>
        <w:tc>
          <w:tcPr>
            <w:tcW w:w="3071" w:type="dxa"/>
            <w:tcBorders>
              <w:top w:val="single" w:sz="8" w:space="0" w:color="auto"/>
              <w:bottom w:val="single" w:sz="4" w:space="0" w:color="auto"/>
            </w:tcBorders>
            <w:shd w:val="clear" w:color="auto" w:fill="auto"/>
            <w:vAlign w:val="center"/>
          </w:tcPr>
          <w:p w:rsidR="00196002" w:rsidRDefault="00196002" w:rsidP="00F3092E">
            <w:pPr>
              <w:pStyle w:val="afffffffff9"/>
            </w:pPr>
            <w:r>
              <w:rPr>
                <w:rFonts w:hint="eastAsia"/>
              </w:rPr>
              <w:t>高</w:t>
            </w:r>
          </w:p>
        </w:tc>
        <w:tc>
          <w:tcPr>
            <w:tcW w:w="3072" w:type="dxa"/>
            <w:tcBorders>
              <w:top w:val="single" w:sz="4" w:space="0" w:color="auto"/>
              <w:bottom w:val="single" w:sz="4" w:space="0" w:color="auto"/>
            </w:tcBorders>
            <w:shd w:val="clear" w:color="auto" w:fill="auto"/>
            <w:vAlign w:val="center"/>
          </w:tcPr>
          <w:p w:rsidR="00196002" w:rsidRDefault="0025429E" w:rsidP="00DB0FB4">
            <w:pPr>
              <w:pStyle w:val="afffffffff9"/>
            </w:pPr>
            <w:r>
              <w:t>0.53</w:t>
            </w:r>
            <w:r w:rsidR="00196002" w:rsidRPr="00323F85">
              <w:rPr>
                <w:rFonts w:hint="eastAsia"/>
              </w:rPr>
              <w:t>～</w:t>
            </w:r>
            <w:r>
              <w:t>0.5</w:t>
            </w:r>
            <w:r w:rsidR="00DB0FB4">
              <w:t>5</w:t>
            </w:r>
          </w:p>
        </w:tc>
      </w:tr>
      <w:tr w:rsidR="00196002" w:rsidTr="00196002">
        <w:trPr>
          <w:jc w:val="center"/>
        </w:trPr>
        <w:tc>
          <w:tcPr>
            <w:tcW w:w="3071" w:type="dxa"/>
            <w:vMerge/>
            <w:tcBorders>
              <w:top w:val="single" w:sz="4" w:space="0" w:color="auto"/>
              <w:bottom w:val="single" w:sz="4" w:space="0" w:color="auto"/>
            </w:tcBorders>
            <w:shd w:val="clear" w:color="auto" w:fill="auto"/>
            <w:vAlign w:val="center"/>
          </w:tcPr>
          <w:p w:rsidR="00196002" w:rsidRDefault="00196002" w:rsidP="00F3092E">
            <w:pPr>
              <w:pStyle w:val="afffffffff9"/>
            </w:pPr>
          </w:p>
        </w:tc>
        <w:tc>
          <w:tcPr>
            <w:tcW w:w="3071" w:type="dxa"/>
            <w:tcBorders>
              <w:top w:val="single" w:sz="4" w:space="0" w:color="auto"/>
              <w:bottom w:val="single" w:sz="4" w:space="0" w:color="auto"/>
            </w:tcBorders>
            <w:shd w:val="clear" w:color="auto" w:fill="auto"/>
            <w:vAlign w:val="center"/>
          </w:tcPr>
          <w:p w:rsidR="00196002" w:rsidRDefault="00196002" w:rsidP="00F3092E">
            <w:pPr>
              <w:pStyle w:val="afffffffff9"/>
            </w:pPr>
            <w:r>
              <w:rPr>
                <w:rFonts w:hint="eastAsia"/>
              </w:rPr>
              <w:t>中</w:t>
            </w:r>
          </w:p>
        </w:tc>
        <w:tc>
          <w:tcPr>
            <w:tcW w:w="3072" w:type="dxa"/>
            <w:tcBorders>
              <w:top w:val="single" w:sz="4" w:space="0" w:color="auto"/>
              <w:bottom w:val="single" w:sz="4" w:space="0" w:color="auto"/>
            </w:tcBorders>
            <w:shd w:val="clear" w:color="auto" w:fill="auto"/>
            <w:vAlign w:val="center"/>
          </w:tcPr>
          <w:p w:rsidR="00196002" w:rsidRDefault="0025429E" w:rsidP="004C521A">
            <w:pPr>
              <w:pStyle w:val="afffffffff9"/>
            </w:pPr>
            <w:r>
              <w:t>0.5</w:t>
            </w:r>
            <w:r w:rsidR="00DB0FB4">
              <w:t>5</w:t>
            </w:r>
            <w:r w:rsidR="00196002" w:rsidRPr="00323F85">
              <w:rPr>
                <w:rFonts w:hint="eastAsia"/>
              </w:rPr>
              <w:t>～</w:t>
            </w:r>
            <w:r>
              <w:t>0.</w:t>
            </w:r>
            <w:r w:rsidR="00DB0FB4">
              <w:t>5</w:t>
            </w:r>
            <w:r w:rsidR="004C521A">
              <w:t>7</w:t>
            </w:r>
          </w:p>
        </w:tc>
      </w:tr>
      <w:tr w:rsidR="00196002" w:rsidTr="00196002">
        <w:trPr>
          <w:jc w:val="center"/>
        </w:trPr>
        <w:tc>
          <w:tcPr>
            <w:tcW w:w="3071" w:type="dxa"/>
            <w:vMerge/>
            <w:tcBorders>
              <w:top w:val="single" w:sz="4" w:space="0" w:color="auto"/>
              <w:bottom w:val="single" w:sz="4" w:space="0" w:color="auto"/>
            </w:tcBorders>
            <w:shd w:val="clear" w:color="auto" w:fill="auto"/>
            <w:vAlign w:val="center"/>
          </w:tcPr>
          <w:p w:rsidR="00196002" w:rsidRDefault="00196002" w:rsidP="00F3092E">
            <w:pPr>
              <w:pStyle w:val="afffffffff9"/>
            </w:pPr>
          </w:p>
        </w:tc>
        <w:tc>
          <w:tcPr>
            <w:tcW w:w="3071" w:type="dxa"/>
            <w:tcBorders>
              <w:top w:val="single" w:sz="4" w:space="0" w:color="auto"/>
              <w:bottom w:val="single" w:sz="4" w:space="0" w:color="auto"/>
            </w:tcBorders>
            <w:shd w:val="clear" w:color="auto" w:fill="auto"/>
            <w:vAlign w:val="center"/>
          </w:tcPr>
          <w:p w:rsidR="00196002" w:rsidRDefault="00196002" w:rsidP="00F3092E">
            <w:pPr>
              <w:pStyle w:val="afffffffff9"/>
            </w:pPr>
            <w:r>
              <w:rPr>
                <w:rFonts w:hint="eastAsia"/>
              </w:rPr>
              <w:t>低</w:t>
            </w:r>
          </w:p>
        </w:tc>
        <w:tc>
          <w:tcPr>
            <w:tcW w:w="3072" w:type="dxa"/>
            <w:tcBorders>
              <w:top w:val="single" w:sz="4" w:space="0" w:color="auto"/>
              <w:bottom w:val="single" w:sz="4" w:space="0" w:color="auto"/>
            </w:tcBorders>
            <w:shd w:val="clear" w:color="auto" w:fill="auto"/>
            <w:vAlign w:val="center"/>
          </w:tcPr>
          <w:p w:rsidR="00196002" w:rsidRDefault="0025429E" w:rsidP="004C521A">
            <w:pPr>
              <w:pStyle w:val="afffffffff9"/>
            </w:pPr>
            <w:r>
              <w:t>0.</w:t>
            </w:r>
            <w:r w:rsidR="00DB0FB4">
              <w:t>5</w:t>
            </w:r>
            <w:r w:rsidR="004C521A">
              <w:t>7</w:t>
            </w:r>
            <w:r w:rsidR="00196002" w:rsidRPr="00323F85">
              <w:rPr>
                <w:rFonts w:hint="eastAsia"/>
              </w:rPr>
              <w:t>～</w:t>
            </w:r>
            <w:r>
              <w:t>0.</w:t>
            </w:r>
            <w:r w:rsidR="00DB0FB4">
              <w:t>60</w:t>
            </w:r>
          </w:p>
        </w:tc>
      </w:tr>
      <w:tr w:rsidR="00196002" w:rsidTr="00196002">
        <w:trPr>
          <w:jc w:val="center"/>
        </w:trPr>
        <w:tc>
          <w:tcPr>
            <w:tcW w:w="3071" w:type="dxa"/>
            <w:vMerge w:val="restart"/>
            <w:tcBorders>
              <w:top w:val="single" w:sz="4" w:space="0" w:color="auto"/>
            </w:tcBorders>
            <w:shd w:val="clear" w:color="auto" w:fill="auto"/>
            <w:vAlign w:val="center"/>
          </w:tcPr>
          <w:p w:rsidR="00196002" w:rsidRDefault="00DB0FB4" w:rsidP="00DB0FB4">
            <w:pPr>
              <w:pStyle w:val="afffffffff9"/>
            </w:pPr>
            <w:r>
              <w:t>4.5</w:t>
            </w:r>
            <w:r w:rsidR="00196002" w:rsidRPr="00323F85">
              <w:rPr>
                <w:rFonts w:hint="eastAsia"/>
              </w:rPr>
              <w:t>～</w:t>
            </w:r>
            <w:r>
              <w:t>6</w:t>
            </w:r>
          </w:p>
        </w:tc>
        <w:tc>
          <w:tcPr>
            <w:tcW w:w="3071" w:type="dxa"/>
            <w:tcBorders>
              <w:top w:val="single" w:sz="4" w:space="0" w:color="auto"/>
            </w:tcBorders>
            <w:shd w:val="clear" w:color="auto" w:fill="auto"/>
            <w:vAlign w:val="center"/>
          </w:tcPr>
          <w:p w:rsidR="00196002" w:rsidRDefault="00196002" w:rsidP="00F3092E">
            <w:pPr>
              <w:pStyle w:val="afffffffff9"/>
            </w:pPr>
            <w:r>
              <w:rPr>
                <w:rFonts w:hint="eastAsia"/>
              </w:rPr>
              <w:t>高</w:t>
            </w:r>
          </w:p>
        </w:tc>
        <w:tc>
          <w:tcPr>
            <w:tcW w:w="3072" w:type="dxa"/>
            <w:tcBorders>
              <w:top w:val="single" w:sz="4" w:space="0" w:color="auto"/>
            </w:tcBorders>
            <w:shd w:val="clear" w:color="auto" w:fill="auto"/>
            <w:vAlign w:val="center"/>
          </w:tcPr>
          <w:p w:rsidR="00196002" w:rsidRDefault="0025429E" w:rsidP="00DB0FB4">
            <w:pPr>
              <w:pStyle w:val="afffffffff9"/>
            </w:pPr>
            <w:r>
              <w:t>0.60</w:t>
            </w:r>
            <w:r w:rsidR="00196002" w:rsidRPr="00323F85">
              <w:rPr>
                <w:rFonts w:hint="eastAsia"/>
              </w:rPr>
              <w:t>～</w:t>
            </w:r>
            <w:r>
              <w:t>0.6</w:t>
            </w:r>
            <w:r w:rsidR="00DB0FB4">
              <w:t>5</w:t>
            </w:r>
          </w:p>
        </w:tc>
      </w:tr>
      <w:tr w:rsidR="00196002" w:rsidTr="00196002">
        <w:trPr>
          <w:jc w:val="center"/>
        </w:trPr>
        <w:tc>
          <w:tcPr>
            <w:tcW w:w="3071" w:type="dxa"/>
            <w:vMerge/>
            <w:shd w:val="clear" w:color="auto" w:fill="auto"/>
            <w:vAlign w:val="center"/>
          </w:tcPr>
          <w:p w:rsidR="00196002" w:rsidRDefault="00196002" w:rsidP="00F3092E">
            <w:pPr>
              <w:pStyle w:val="afffffffff9"/>
            </w:pPr>
          </w:p>
        </w:tc>
        <w:tc>
          <w:tcPr>
            <w:tcW w:w="3071" w:type="dxa"/>
            <w:shd w:val="clear" w:color="auto" w:fill="auto"/>
            <w:vAlign w:val="center"/>
          </w:tcPr>
          <w:p w:rsidR="00196002" w:rsidRDefault="00196002" w:rsidP="00F3092E">
            <w:pPr>
              <w:pStyle w:val="afffffffff9"/>
            </w:pPr>
            <w:r>
              <w:rPr>
                <w:rFonts w:hint="eastAsia"/>
              </w:rPr>
              <w:t>中</w:t>
            </w:r>
          </w:p>
        </w:tc>
        <w:tc>
          <w:tcPr>
            <w:tcW w:w="3072" w:type="dxa"/>
            <w:shd w:val="clear" w:color="auto" w:fill="auto"/>
            <w:vAlign w:val="center"/>
          </w:tcPr>
          <w:p w:rsidR="00196002" w:rsidRDefault="0025429E" w:rsidP="00DB0FB4">
            <w:pPr>
              <w:pStyle w:val="afffffffff9"/>
            </w:pPr>
            <w:r>
              <w:t>0.6</w:t>
            </w:r>
            <w:r w:rsidR="00DB0FB4">
              <w:t>5</w:t>
            </w:r>
            <w:r w:rsidR="00196002" w:rsidRPr="00323F85">
              <w:rPr>
                <w:rFonts w:hint="eastAsia"/>
              </w:rPr>
              <w:t>～</w:t>
            </w:r>
            <w:r>
              <w:t>0.7</w:t>
            </w:r>
            <w:r w:rsidR="00DB0FB4">
              <w:t>0</w:t>
            </w:r>
          </w:p>
        </w:tc>
      </w:tr>
      <w:tr w:rsidR="00196002" w:rsidTr="00196002">
        <w:trPr>
          <w:jc w:val="center"/>
        </w:trPr>
        <w:tc>
          <w:tcPr>
            <w:tcW w:w="3071" w:type="dxa"/>
            <w:vMerge/>
            <w:shd w:val="clear" w:color="auto" w:fill="auto"/>
            <w:vAlign w:val="center"/>
          </w:tcPr>
          <w:p w:rsidR="00196002" w:rsidRDefault="00196002" w:rsidP="00F3092E">
            <w:pPr>
              <w:pStyle w:val="afffffffff9"/>
            </w:pPr>
          </w:p>
        </w:tc>
        <w:tc>
          <w:tcPr>
            <w:tcW w:w="3071" w:type="dxa"/>
            <w:shd w:val="clear" w:color="auto" w:fill="auto"/>
            <w:vAlign w:val="center"/>
          </w:tcPr>
          <w:p w:rsidR="00196002" w:rsidRDefault="00196002" w:rsidP="00F3092E">
            <w:pPr>
              <w:pStyle w:val="afffffffff9"/>
            </w:pPr>
            <w:r>
              <w:rPr>
                <w:rFonts w:hint="eastAsia"/>
              </w:rPr>
              <w:t>低</w:t>
            </w:r>
          </w:p>
        </w:tc>
        <w:tc>
          <w:tcPr>
            <w:tcW w:w="3072" w:type="dxa"/>
            <w:shd w:val="clear" w:color="auto" w:fill="auto"/>
            <w:vAlign w:val="center"/>
          </w:tcPr>
          <w:p w:rsidR="00196002" w:rsidRDefault="0025429E" w:rsidP="00DB0FB4">
            <w:pPr>
              <w:pStyle w:val="afffffffff9"/>
            </w:pPr>
            <w:r>
              <w:t>0.7</w:t>
            </w:r>
            <w:r w:rsidR="00DB0FB4">
              <w:t>0</w:t>
            </w:r>
            <w:r w:rsidR="00196002" w:rsidRPr="00323F85">
              <w:rPr>
                <w:rFonts w:hint="eastAsia"/>
              </w:rPr>
              <w:t>～</w:t>
            </w:r>
            <w:r>
              <w:t>0.75</w:t>
            </w:r>
          </w:p>
        </w:tc>
      </w:tr>
    </w:tbl>
    <w:p w:rsidR="00F11496" w:rsidRDefault="001E5CD1" w:rsidP="00147D55">
      <w:pPr>
        <w:pStyle w:val="affc"/>
        <w:spacing w:before="312" w:after="312"/>
      </w:pPr>
      <w:bookmarkStart w:id="81" w:name="_Toc160022611"/>
      <w:bookmarkStart w:id="82" w:name="_Toc160024299"/>
      <w:bookmarkStart w:id="83" w:name="_Toc175214706"/>
      <w:bookmarkStart w:id="84" w:name="_Toc175215499"/>
      <w:bookmarkStart w:id="85" w:name="_Toc177403542"/>
      <w:r>
        <w:rPr>
          <w:rFonts w:hint="eastAsia"/>
        </w:rPr>
        <w:lastRenderedPageBreak/>
        <w:t>施</w:t>
      </w:r>
      <w:r w:rsidR="00DF0639">
        <w:rPr>
          <w:rFonts w:hint="eastAsia"/>
        </w:rPr>
        <w:t>肥</w:t>
      </w:r>
      <w:r w:rsidR="00344C8E">
        <w:rPr>
          <w:rFonts w:hint="eastAsia"/>
        </w:rPr>
        <w:t>方法</w:t>
      </w:r>
      <w:bookmarkEnd w:id="81"/>
      <w:bookmarkEnd w:id="82"/>
      <w:bookmarkEnd w:id="83"/>
      <w:bookmarkEnd w:id="84"/>
      <w:bookmarkEnd w:id="85"/>
    </w:p>
    <w:p w:rsidR="00AD7AAB" w:rsidRPr="00AD7AAB" w:rsidRDefault="00F32192" w:rsidP="005B083D">
      <w:pPr>
        <w:pStyle w:val="affffb"/>
        <w:ind w:firstLine="420"/>
      </w:pPr>
      <w:r>
        <w:rPr>
          <w:rFonts w:hint="eastAsia"/>
        </w:rPr>
        <w:t>生物炭基</w:t>
      </w:r>
      <w:r w:rsidR="00BE68FE">
        <w:rPr>
          <w:rFonts w:hint="eastAsia"/>
        </w:rPr>
        <w:t>花生缓释肥料</w:t>
      </w:r>
      <w:r w:rsidR="005E147E">
        <w:rPr>
          <w:rFonts w:hint="eastAsia"/>
        </w:rPr>
        <w:t>在播种前或者秋整地结合翻耕、旋耕，均匀施入土壤，施肥深度</w:t>
      </w:r>
      <w:r w:rsidR="005E147E">
        <w:t xml:space="preserve">20 </w:t>
      </w:r>
      <w:r w:rsidR="005E147E">
        <w:rPr>
          <w:rFonts w:hint="eastAsia"/>
        </w:rPr>
        <w:t>cm</w:t>
      </w:r>
      <w:r w:rsidR="005E147E" w:rsidRPr="00323F85">
        <w:rPr>
          <w:rFonts w:hint="eastAsia"/>
        </w:rPr>
        <w:t>～</w:t>
      </w:r>
      <w:r w:rsidR="005E147E">
        <w:t>25 cm</w:t>
      </w:r>
      <w:r w:rsidR="005E147E">
        <w:rPr>
          <w:rFonts w:hint="eastAsia"/>
        </w:rPr>
        <w:t>。</w:t>
      </w:r>
      <w:r w:rsidR="00743FB5">
        <w:rPr>
          <w:rFonts w:hint="eastAsia"/>
        </w:rPr>
        <w:t>肥料施用应符合N</w:t>
      </w:r>
      <w:r w:rsidR="00743FB5">
        <w:t>Y/T 496</w:t>
      </w:r>
      <w:r w:rsidR="00743FB5">
        <w:rPr>
          <w:rFonts w:hint="eastAsia"/>
        </w:rPr>
        <w:t>的规定。</w:t>
      </w:r>
    </w:p>
    <w:p w:rsidR="00DC4533" w:rsidRDefault="00DC4533" w:rsidP="00DC4533">
      <w:pPr>
        <w:pStyle w:val="affc"/>
        <w:spacing w:before="312" w:after="312"/>
      </w:pPr>
      <w:bookmarkStart w:id="86" w:name="_Toc160024300"/>
      <w:bookmarkStart w:id="87" w:name="_Toc175214707"/>
      <w:bookmarkStart w:id="88" w:name="_Toc175215500"/>
      <w:bookmarkStart w:id="89" w:name="_Toc177403543"/>
      <w:r>
        <w:rPr>
          <w:rFonts w:hint="eastAsia"/>
        </w:rPr>
        <w:t>其他管理</w:t>
      </w:r>
      <w:bookmarkEnd w:id="86"/>
      <w:bookmarkEnd w:id="87"/>
      <w:bookmarkEnd w:id="88"/>
      <w:bookmarkEnd w:id="89"/>
    </w:p>
    <w:p w:rsidR="00DC4533" w:rsidRPr="00DC4533" w:rsidRDefault="00865495" w:rsidP="00DC4533">
      <w:pPr>
        <w:pStyle w:val="affffb"/>
        <w:ind w:firstLine="420"/>
      </w:pPr>
      <w:r>
        <w:rPr>
          <w:rFonts w:hint="eastAsia"/>
        </w:rPr>
        <w:t>种子处理</w:t>
      </w:r>
      <w:r w:rsidR="00233D99">
        <w:rPr>
          <w:rFonts w:hint="eastAsia"/>
        </w:rPr>
        <w:t>、病虫草害防治等</w:t>
      </w:r>
      <w:r w:rsidR="00DC4533">
        <w:rPr>
          <w:rFonts w:hint="eastAsia"/>
        </w:rPr>
        <w:t>其他管理同当地田间</w:t>
      </w:r>
      <w:r w:rsidR="00D6016F">
        <w:rPr>
          <w:rFonts w:hint="eastAsia"/>
        </w:rPr>
        <w:t>常规</w:t>
      </w:r>
      <w:r w:rsidR="00DC4533">
        <w:rPr>
          <w:rFonts w:hint="eastAsia"/>
        </w:rPr>
        <w:t>管理</w:t>
      </w:r>
      <w:r w:rsidR="003A7A8D">
        <w:rPr>
          <w:rFonts w:hint="eastAsia"/>
        </w:rPr>
        <w:t>措施</w:t>
      </w:r>
      <w:r w:rsidR="00DC4533">
        <w:rPr>
          <w:rFonts w:hint="eastAsia"/>
        </w:rPr>
        <w:t>。</w:t>
      </w:r>
    </w:p>
    <w:p w:rsidR="00F759D5" w:rsidRDefault="00344C8E" w:rsidP="00344C8E">
      <w:pPr>
        <w:pStyle w:val="affffb"/>
        <w:ind w:firstLineChars="0" w:firstLine="0"/>
        <w:jc w:val="center"/>
      </w:pPr>
      <w:bookmarkStart w:id="90" w:name="BookMark8"/>
      <w:bookmarkEnd w:id="29"/>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0"/>
    </w:p>
    <w:sectPr w:rsidR="00F759D5" w:rsidSect="00C91D1E">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72C" w:rsidRDefault="00BC072C" w:rsidP="00D86DB7">
      <w:r>
        <w:separator/>
      </w:r>
    </w:p>
    <w:p w:rsidR="00BC072C" w:rsidRDefault="00BC072C"/>
    <w:p w:rsidR="00BC072C" w:rsidRDefault="00BC072C"/>
  </w:endnote>
  <w:endnote w:type="continuationSeparator" w:id="0">
    <w:p w:rsidR="00BC072C" w:rsidRDefault="00BC072C" w:rsidP="00D86DB7">
      <w:r>
        <w:continuationSeparator/>
      </w:r>
    </w:p>
    <w:p w:rsidR="00BC072C" w:rsidRDefault="00BC072C"/>
    <w:p w:rsidR="00BC072C" w:rsidRDefault="00BC0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238" w:rsidRDefault="00EF1238">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238" w:rsidRPr="00324EDD" w:rsidRDefault="00EF1238"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238" w:rsidRDefault="00EF1238" w:rsidP="00C94DF2">
    <w:pPr>
      <w:pStyle w:val="affff8"/>
    </w:pPr>
    <w:r>
      <w:fldChar w:fldCharType="begin"/>
    </w:r>
    <w:r>
      <w:instrText>PAGE   \* MERGEFORMAT</w:instrText>
    </w:r>
    <w:r>
      <w:fldChar w:fldCharType="separate"/>
    </w:r>
    <w:r w:rsidR="00601FB8" w:rsidRPr="00601FB8">
      <w:rPr>
        <w:noProof/>
        <w:lang w:val="zh-CN"/>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72C" w:rsidRDefault="00BC072C" w:rsidP="00D86DB7">
      <w:r>
        <w:separator/>
      </w:r>
    </w:p>
  </w:footnote>
  <w:footnote w:type="continuationSeparator" w:id="0">
    <w:p w:rsidR="00BC072C" w:rsidRDefault="00BC072C" w:rsidP="00D86DB7">
      <w:r>
        <w:continuationSeparator/>
      </w:r>
    </w:p>
    <w:p w:rsidR="00BC072C" w:rsidRDefault="00BC072C"/>
    <w:p w:rsidR="00BC072C" w:rsidRDefault="00BC072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238" w:rsidRPr="00E70388" w:rsidRDefault="00EF1238"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238" w:rsidRPr="00324EDD" w:rsidRDefault="00EF1238"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238" w:rsidRPr="005F4712" w:rsidRDefault="00EF123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21/T XXXX—XXXX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238" w:rsidRPr="00D84FA1" w:rsidRDefault="00EF1238" w:rsidP="00A2271D">
    <w:pPr>
      <w:pStyle w:val="afffff0"/>
    </w:pPr>
    <w:r>
      <w:fldChar w:fldCharType="begin"/>
    </w:r>
    <w:r>
      <w:instrText xml:space="preserve"> STYLEREF  标准文件_文件编号  \* MERGEFORMAT </w:instrText>
    </w:r>
    <w:r>
      <w:fldChar w:fldCharType="separate"/>
    </w:r>
    <w:r w:rsidR="00601FB8">
      <w:t>DB 21/T XXXX</w:t>
    </w:r>
    <w:r w:rsidR="00601FB8">
      <w:t>—</w:t>
    </w:r>
    <w:r w:rsidR="00601FB8">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num>
  <w:num w:numId="33">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zXERFI+OSt8IPGgjpL8aCRwpd3iL6kh6JnqA0n0ktHwuTrbHUReryGkC/VgzSI/4wSIjPXmR5rNAfd5kB7jDfQ==" w:salt="GOKG7BRqTrUx3Cfax3Cai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5B"/>
    <w:rsid w:val="0000040A"/>
    <w:rsid w:val="00000A94"/>
    <w:rsid w:val="00001972"/>
    <w:rsid w:val="00001D9A"/>
    <w:rsid w:val="00007B3A"/>
    <w:rsid w:val="000107E0"/>
    <w:rsid w:val="00011FDE"/>
    <w:rsid w:val="00011FE4"/>
    <w:rsid w:val="00012A2D"/>
    <w:rsid w:val="00012FFD"/>
    <w:rsid w:val="00014162"/>
    <w:rsid w:val="00014340"/>
    <w:rsid w:val="00015C3F"/>
    <w:rsid w:val="00016A9C"/>
    <w:rsid w:val="00022184"/>
    <w:rsid w:val="00022762"/>
    <w:rsid w:val="000238E0"/>
    <w:rsid w:val="000249DB"/>
    <w:rsid w:val="0002595E"/>
    <w:rsid w:val="000303C3"/>
    <w:rsid w:val="000331D3"/>
    <w:rsid w:val="000344A9"/>
    <w:rsid w:val="000346A5"/>
    <w:rsid w:val="000359C3"/>
    <w:rsid w:val="00035A7D"/>
    <w:rsid w:val="000365ED"/>
    <w:rsid w:val="000377E8"/>
    <w:rsid w:val="0004249A"/>
    <w:rsid w:val="00043282"/>
    <w:rsid w:val="00044286"/>
    <w:rsid w:val="00046160"/>
    <w:rsid w:val="00047F28"/>
    <w:rsid w:val="000503AA"/>
    <w:rsid w:val="000506A1"/>
    <w:rsid w:val="000515DD"/>
    <w:rsid w:val="0005265A"/>
    <w:rsid w:val="000539DD"/>
    <w:rsid w:val="00053BD3"/>
    <w:rsid w:val="000556ED"/>
    <w:rsid w:val="00055FE2"/>
    <w:rsid w:val="0005616F"/>
    <w:rsid w:val="00060C2E"/>
    <w:rsid w:val="00061033"/>
    <w:rsid w:val="000610EC"/>
    <w:rsid w:val="000619E9"/>
    <w:rsid w:val="000622D4"/>
    <w:rsid w:val="0006357D"/>
    <w:rsid w:val="00067F1E"/>
    <w:rsid w:val="00071CC0"/>
    <w:rsid w:val="00073C8C"/>
    <w:rsid w:val="00077B64"/>
    <w:rsid w:val="00080A1C"/>
    <w:rsid w:val="00082317"/>
    <w:rsid w:val="00083D2C"/>
    <w:rsid w:val="00086293"/>
    <w:rsid w:val="00086AA1"/>
    <w:rsid w:val="00086EE5"/>
    <w:rsid w:val="00087A77"/>
    <w:rsid w:val="00090CA6"/>
    <w:rsid w:val="00091C69"/>
    <w:rsid w:val="00092B8A"/>
    <w:rsid w:val="00092FB0"/>
    <w:rsid w:val="000934C5"/>
    <w:rsid w:val="00093D25"/>
    <w:rsid w:val="00093DAB"/>
    <w:rsid w:val="00094D73"/>
    <w:rsid w:val="00096D63"/>
    <w:rsid w:val="000A0B60"/>
    <w:rsid w:val="000A0EB8"/>
    <w:rsid w:val="000A19FC"/>
    <w:rsid w:val="000A2102"/>
    <w:rsid w:val="000A296B"/>
    <w:rsid w:val="000A3E7A"/>
    <w:rsid w:val="000A7311"/>
    <w:rsid w:val="000B060F"/>
    <w:rsid w:val="000B1373"/>
    <w:rsid w:val="000B1592"/>
    <w:rsid w:val="000B1FF2"/>
    <w:rsid w:val="000B3CDA"/>
    <w:rsid w:val="000B6A0B"/>
    <w:rsid w:val="000B71F1"/>
    <w:rsid w:val="000C0F6C"/>
    <w:rsid w:val="000C11DB"/>
    <w:rsid w:val="000C1492"/>
    <w:rsid w:val="000C2FBD"/>
    <w:rsid w:val="000C4B41"/>
    <w:rsid w:val="000C4CFA"/>
    <w:rsid w:val="000C57D6"/>
    <w:rsid w:val="000C6362"/>
    <w:rsid w:val="000C7666"/>
    <w:rsid w:val="000D0A9C"/>
    <w:rsid w:val="000D0C6B"/>
    <w:rsid w:val="000D1795"/>
    <w:rsid w:val="000D2FCD"/>
    <w:rsid w:val="000D329A"/>
    <w:rsid w:val="000D4B9C"/>
    <w:rsid w:val="000D4EB6"/>
    <w:rsid w:val="000D753B"/>
    <w:rsid w:val="000D7B31"/>
    <w:rsid w:val="000E20FB"/>
    <w:rsid w:val="000E4C9E"/>
    <w:rsid w:val="000E6FD7"/>
    <w:rsid w:val="000F06E1"/>
    <w:rsid w:val="000F0E3C"/>
    <w:rsid w:val="000F19D5"/>
    <w:rsid w:val="000F4AEA"/>
    <w:rsid w:val="000F5225"/>
    <w:rsid w:val="000F633F"/>
    <w:rsid w:val="000F67E9"/>
    <w:rsid w:val="00103BC2"/>
    <w:rsid w:val="00104926"/>
    <w:rsid w:val="00113B1E"/>
    <w:rsid w:val="0011711C"/>
    <w:rsid w:val="0012059C"/>
    <w:rsid w:val="00120A47"/>
    <w:rsid w:val="00124E4F"/>
    <w:rsid w:val="001260B7"/>
    <w:rsid w:val="001265CB"/>
    <w:rsid w:val="00127320"/>
    <w:rsid w:val="00127A31"/>
    <w:rsid w:val="00131BA4"/>
    <w:rsid w:val="001321C6"/>
    <w:rsid w:val="001325C4"/>
    <w:rsid w:val="00133010"/>
    <w:rsid w:val="001338EE"/>
    <w:rsid w:val="00133AAE"/>
    <w:rsid w:val="00135323"/>
    <w:rsid w:val="001353C2"/>
    <w:rsid w:val="001356C4"/>
    <w:rsid w:val="00141114"/>
    <w:rsid w:val="0014273A"/>
    <w:rsid w:val="001427EC"/>
    <w:rsid w:val="00142969"/>
    <w:rsid w:val="001446C2"/>
    <w:rsid w:val="001457E7"/>
    <w:rsid w:val="00145D9D"/>
    <w:rsid w:val="00146388"/>
    <w:rsid w:val="00147D55"/>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923"/>
    <w:rsid w:val="00182305"/>
    <w:rsid w:val="001852C9"/>
    <w:rsid w:val="00190087"/>
    <w:rsid w:val="001913C4"/>
    <w:rsid w:val="0019348F"/>
    <w:rsid w:val="00193A07"/>
    <w:rsid w:val="00194C95"/>
    <w:rsid w:val="001950BC"/>
    <w:rsid w:val="00195C34"/>
    <w:rsid w:val="00196002"/>
    <w:rsid w:val="00196EF5"/>
    <w:rsid w:val="001A1A53"/>
    <w:rsid w:val="001A234A"/>
    <w:rsid w:val="001A4CF3"/>
    <w:rsid w:val="001B00A9"/>
    <w:rsid w:val="001B06E8"/>
    <w:rsid w:val="001B0933"/>
    <w:rsid w:val="001B392B"/>
    <w:rsid w:val="001B3CD6"/>
    <w:rsid w:val="001B3CE7"/>
    <w:rsid w:val="001B5F74"/>
    <w:rsid w:val="001B71D0"/>
    <w:rsid w:val="001B71EE"/>
    <w:rsid w:val="001C04A8"/>
    <w:rsid w:val="001C0EE1"/>
    <w:rsid w:val="001C2C03"/>
    <w:rsid w:val="001C42F7"/>
    <w:rsid w:val="001C49E5"/>
    <w:rsid w:val="001C680C"/>
    <w:rsid w:val="001C7FEA"/>
    <w:rsid w:val="001D0499"/>
    <w:rsid w:val="001D0BBE"/>
    <w:rsid w:val="001D0ED4"/>
    <w:rsid w:val="001D212F"/>
    <w:rsid w:val="001D2457"/>
    <w:rsid w:val="001D29D7"/>
    <w:rsid w:val="001D2DE7"/>
    <w:rsid w:val="001D3D1B"/>
    <w:rsid w:val="001D411C"/>
    <w:rsid w:val="001D6ED7"/>
    <w:rsid w:val="001E19AD"/>
    <w:rsid w:val="001E1B6A"/>
    <w:rsid w:val="001E2484"/>
    <w:rsid w:val="001E3CC4"/>
    <w:rsid w:val="001E4882"/>
    <w:rsid w:val="001E5CD1"/>
    <w:rsid w:val="001E73AB"/>
    <w:rsid w:val="001F092D"/>
    <w:rsid w:val="001F143A"/>
    <w:rsid w:val="001F1605"/>
    <w:rsid w:val="001F2508"/>
    <w:rsid w:val="001F3C98"/>
    <w:rsid w:val="001F4816"/>
    <w:rsid w:val="001F4EE9"/>
    <w:rsid w:val="001F5319"/>
    <w:rsid w:val="001F69B4"/>
    <w:rsid w:val="001F77C7"/>
    <w:rsid w:val="00200183"/>
    <w:rsid w:val="00200333"/>
    <w:rsid w:val="0020107D"/>
    <w:rsid w:val="00202AA4"/>
    <w:rsid w:val="002031F7"/>
    <w:rsid w:val="002040E6"/>
    <w:rsid w:val="0020527B"/>
    <w:rsid w:val="00205F2C"/>
    <w:rsid w:val="00210B15"/>
    <w:rsid w:val="00211D35"/>
    <w:rsid w:val="002142EA"/>
    <w:rsid w:val="002204BB"/>
    <w:rsid w:val="00221B79"/>
    <w:rsid w:val="00221C6B"/>
    <w:rsid w:val="002253A1"/>
    <w:rsid w:val="00225CF8"/>
    <w:rsid w:val="002274DA"/>
    <w:rsid w:val="0022794E"/>
    <w:rsid w:val="00233D64"/>
    <w:rsid w:val="00233D99"/>
    <w:rsid w:val="0023482A"/>
    <w:rsid w:val="002359CB"/>
    <w:rsid w:val="0023641C"/>
    <w:rsid w:val="002379B2"/>
    <w:rsid w:val="00243540"/>
    <w:rsid w:val="0024497B"/>
    <w:rsid w:val="0024515B"/>
    <w:rsid w:val="00246021"/>
    <w:rsid w:val="0024666E"/>
    <w:rsid w:val="00247F52"/>
    <w:rsid w:val="00250B25"/>
    <w:rsid w:val="00250BBE"/>
    <w:rsid w:val="002515C2"/>
    <w:rsid w:val="0025194F"/>
    <w:rsid w:val="0025429E"/>
    <w:rsid w:val="0026148A"/>
    <w:rsid w:val="00262696"/>
    <w:rsid w:val="00263D25"/>
    <w:rsid w:val="002643C3"/>
    <w:rsid w:val="00264A0C"/>
    <w:rsid w:val="00266EEB"/>
    <w:rsid w:val="00267EF4"/>
    <w:rsid w:val="00270CB8"/>
    <w:rsid w:val="00271E6A"/>
    <w:rsid w:val="00272B08"/>
    <w:rsid w:val="002771AC"/>
    <w:rsid w:val="0027728E"/>
    <w:rsid w:val="00277546"/>
    <w:rsid w:val="00281A6C"/>
    <w:rsid w:val="00281BB8"/>
    <w:rsid w:val="00281E9E"/>
    <w:rsid w:val="00282405"/>
    <w:rsid w:val="0028251E"/>
    <w:rsid w:val="00285170"/>
    <w:rsid w:val="00285361"/>
    <w:rsid w:val="002857A0"/>
    <w:rsid w:val="00291263"/>
    <w:rsid w:val="00292278"/>
    <w:rsid w:val="00292D60"/>
    <w:rsid w:val="00293B30"/>
    <w:rsid w:val="00294275"/>
    <w:rsid w:val="00294D34"/>
    <w:rsid w:val="00294E3B"/>
    <w:rsid w:val="00296193"/>
    <w:rsid w:val="00296C66"/>
    <w:rsid w:val="00296EBE"/>
    <w:rsid w:val="00296EF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883"/>
    <w:rsid w:val="002B4508"/>
    <w:rsid w:val="002B5779"/>
    <w:rsid w:val="002B67A7"/>
    <w:rsid w:val="002B7332"/>
    <w:rsid w:val="002B7F51"/>
    <w:rsid w:val="002C09E7"/>
    <w:rsid w:val="002C1E06"/>
    <w:rsid w:val="002C1E1C"/>
    <w:rsid w:val="002C2BD8"/>
    <w:rsid w:val="002C3F07"/>
    <w:rsid w:val="002C5278"/>
    <w:rsid w:val="002C74B0"/>
    <w:rsid w:val="002C7EBB"/>
    <w:rsid w:val="002D06C1"/>
    <w:rsid w:val="002D42B5"/>
    <w:rsid w:val="002D4F1A"/>
    <w:rsid w:val="002D699C"/>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6EB8"/>
    <w:rsid w:val="00313B85"/>
    <w:rsid w:val="00317988"/>
    <w:rsid w:val="003221B4"/>
    <w:rsid w:val="0032258D"/>
    <w:rsid w:val="00322E62"/>
    <w:rsid w:val="00323F85"/>
    <w:rsid w:val="00324D13"/>
    <w:rsid w:val="00324D2A"/>
    <w:rsid w:val="00324EDD"/>
    <w:rsid w:val="003331E4"/>
    <w:rsid w:val="00336C64"/>
    <w:rsid w:val="00337162"/>
    <w:rsid w:val="0034194F"/>
    <w:rsid w:val="00344605"/>
    <w:rsid w:val="00344748"/>
    <w:rsid w:val="00344C8E"/>
    <w:rsid w:val="003474AA"/>
    <w:rsid w:val="00350D1D"/>
    <w:rsid w:val="00352C83"/>
    <w:rsid w:val="003615D2"/>
    <w:rsid w:val="00363A16"/>
    <w:rsid w:val="0036429C"/>
    <w:rsid w:val="00364A53"/>
    <w:rsid w:val="003654CB"/>
    <w:rsid w:val="00365AA9"/>
    <w:rsid w:val="00365F86"/>
    <w:rsid w:val="00365F87"/>
    <w:rsid w:val="00366E89"/>
    <w:rsid w:val="003705F4"/>
    <w:rsid w:val="00370D58"/>
    <w:rsid w:val="00371316"/>
    <w:rsid w:val="00374350"/>
    <w:rsid w:val="00375192"/>
    <w:rsid w:val="00376713"/>
    <w:rsid w:val="00381815"/>
    <w:rsid w:val="003819AF"/>
    <w:rsid w:val="003820E9"/>
    <w:rsid w:val="00382DE7"/>
    <w:rsid w:val="00383021"/>
    <w:rsid w:val="00384FFC"/>
    <w:rsid w:val="003859F2"/>
    <w:rsid w:val="003872FC"/>
    <w:rsid w:val="00387ADC"/>
    <w:rsid w:val="00390020"/>
    <w:rsid w:val="003902F8"/>
    <w:rsid w:val="003903D6"/>
    <w:rsid w:val="00390EE6"/>
    <w:rsid w:val="0039118F"/>
    <w:rsid w:val="00392AD7"/>
    <w:rsid w:val="003938D9"/>
    <w:rsid w:val="00394376"/>
    <w:rsid w:val="003943FF"/>
    <w:rsid w:val="00395700"/>
    <w:rsid w:val="003974EB"/>
    <w:rsid w:val="00397CC5"/>
    <w:rsid w:val="003A1582"/>
    <w:rsid w:val="003A4077"/>
    <w:rsid w:val="003A7A8D"/>
    <w:rsid w:val="003B09AD"/>
    <w:rsid w:val="003B1F18"/>
    <w:rsid w:val="003B5BF0"/>
    <w:rsid w:val="003B60BF"/>
    <w:rsid w:val="003B6BE3"/>
    <w:rsid w:val="003C010C"/>
    <w:rsid w:val="003C0A6C"/>
    <w:rsid w:val="003C14F8"/>
    <w:rsid w:val="003C2CBD"/>
    <w:rsid w:val="003C5A43"/>
    <w:rsid w:val="003D0519"/>
    <w:rsid w:val="003D0FF6"/>
    <w:rsid w:val="003D1B7E"/>
    <w:rsid w:val="003D262C"/>
    <w:rsid w:val="003D3F00"/>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6D1"/>
    <w:rsid w:val="00400E72"/>
    <w:rsid w:val="00401400"/>
    <w:rsid w:val="00404659"/>
    <w:rsid w:val="00404869"/>
    <w:rsid w:val="00405884"/>
    <w:rsid w:val="00407D39"/>
    <w:rsid w:val="004126C1"/>
    <w:rsid w:val="0041477A"/>
    <w:rsid w:val="00414CAC"/>
    <w:rsid w:val="004167A3"/>
    <w:rsid w:val="00432DAA"/>
    <w:rsid w:val="00434305"/>
    <w:rsid w:val="00435DF7"/>
    <w:rsid w:val="0044083F"/>
    <w:rsid w:val="00441AE7"/>
    <w:rsid w:val="004441C2"/>
    <w:rsid w:val="00445574"/>
    <w:rsid w:val="004462B7"/>
    <w:rsid w:val="004467FB"/>
    <w:rsid w:val="004502BF"/>
    <w:rsid w:val="00452D6B"/>
    <w:rsid w:val="0045324D"/>
    <w:rsid w:val="00454484"/>
    <w:rsid w:val="0045517B"/>
    <w:rsid w:val="00463B77"/>
    <w:rsid w:val="00463C7B"/>
    <w:rsid w:val="004644A6"/>
    <w:rsid w:val="004659BD"/>
    <w:rsid w:val="00467172"/>
    <w:rsid w:val="00470775"/>
    <w:rsid w:val="004746B1"/>
    <w:rsid w:val="0047583F"/>
    <w:rsid w:val="00475DE8"/>
    <w:rsid w:val="00481C44"/>
    <w:rsid w:val="00484936"/>
    <w:rsid w:val="00485C89"/>
    <w:rsid w:val="00486BE3"/>
    <w:rsid w:val="004905E4"/>
    <w:rsid w:val="00490A89"/>
    <w:rsid w:val="00490AB4"/>
    <w:rsid w:val="00492DED"/>
    <w:rsid w:val="00492F02"/>
    <w:rsid w:val="004939AE"/>
    <w:rsid w:val="00493B78"/>
    <w:rsid w:val="004A12DF"/>
    <w:rsid w:val="004A17E6"/>
    <w:rsid w:val="004A1BA8"/>
    <w:rsid w:val="004A4B57"/>
    <w:rsid w:val="004A63FA"/>
    <w:rsid w:val="004B0272"/>
    <w:rsid w:val="004B2701"/>
    <w:rsid w:val="004B2E1B"/>
    <w:rsid w:val="004B3AA8"/>
    <w:rsid w:val="004B3E93"/>
    <w:rsid w:val="004C1FBC"/>
    <w:rsid w:val="004C3F1D"/>
    <w:rsid w:val="004C458D"/>
    <w:rsid w:val="004C521A"/>
    <w:rsid w:val="004C6965"/>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699C"/>
    <w:rsid w:val="004F391A"/>
    <w:rsid w:val="004F3CFB"/>
    <w:rsid w:val="004F4673"/>
    <w:rsid w:val="004F48F3"/>
    <w:rsid w:val="004F6456"/>
    <w:rsid w:val="004F696E"/>
    <w:rsid w:val="004F6C71"/>
    <w:rsid w:val="00501139"/>
    <w:rsid w:val="00501675"/>
    <w:rsid w:val="0050363E"/>
    <w:rsid w:val="005039BC"/>
    <w:rsid w:val="00503C8E"/>
    <w:rsid w:val="005043BB"/>
    <w:rsid w:val="00504A3D"/>
    <w:rsid w:val="00505767"/>
    <w:rsid w:val="005073F0"/>
    <w:rsid w:val="00510A7B"/>
    <w:rsid w:val="00512F6E"/>
    <w:rsid w:val="00513038"/>
    <w:rsid w:val="00514174"/>
    <w:rsid w:val="00516088"/>
    <w:rsid w:val="00516B0B"/>
    <w:rsid w:val="00520F62"/>
    <w:rsid w:val="005220EC"/>
    <w:rsid w:val="00523F95"/>
    <w:rsid w:val="00524D65"/>
    <w:rsid w:val="00525B16"/>
    <w:rsid w:val="00527A49"/>
    <w:rsid w:val="00533D04"/>
    <w:rsid w:val="00534804"/>
    <w:rsid w:val="00534B89"/>
    <w:rsid w:val="00534BDF"/>
    <w:rsid w:val="005354EA"/>
    <w:rsid w:val="0053585F"/>
    <w:rsid w:val="00535EC4"/>
    <w:rsid w:val="00535ED9"/>
    <w:rsid w:val="0053692B"/>
    <w:rsid w:val="00541853"/>
    <w:rsid w:val="00543BDA"/>
    <w:rsid w:val="005441CC"/>
    <w:rsid w:val="00545204"/>
    <w:rsid w:val="00546F85"/>
    <w:rsid w:val="005479DA"/>
    <w:rsid w:val="00547BCC"/>
    <w:rsid w:val="00547DD7"/>
    <w:rsid w:val="0055013B"/>
    <w:rsid w:val="00551F6F"/>
    <w:rsid w:val="00555044"/>
    <w:rsid w:val="00561475"/>
    <w:rsid w:val="0056476B"/>
    <w:rsid w:val="0056487B"/>
    <w:rsid w:val="00564FB9"/>
    <w:rsid w:val="005666FE"/>
    <w:rsid w:val="00573D9E"/>
    <w:rsid w:val="005801E3"/>
    <w:rsid w:val="0058070A"/>
    <w:rsid w:val="0058153B"/>
    <w:rsid w:val="00581802"/>
    <w:rsid w:val="005836A8"/>
    <w:rsid w:val="0058409C"/>
    <w:rsid w:val="00584262"/>
    <w:rsid w:val="00586630"/>
    <w:rsid w:val="00587ADD"/>
    <w:rsid w:val="00590440"/>
    <w:rsid w:val="00591E27"/>
    <w:rsid w:val="00596160"/>
    <w:rsid w:val="005966E2"/>
    <w:rsid w:val="00597007"/>
    <w:rsid w:val="005A0966"/>
    <w:rsid w:val="005A11B7"/>
    <w:rsid w:val="005A260B"/>
    <w:rsid w:val="005A4322"/>
    <w:rsid w:val="005A4A1B"/>
    <w:rsid w:val="005A7830"/>
    <w:rsid w:val="005A7FCE"/>
    <w:rsid w:val="005B083D"/>
    <w:rsid w:val="005B0F3F"/>
    <w:rsid w:val="005B2884"/>
    <w:rsid w:val="005B4903"/>
    <w:rsid w:val="005B51CE"/>
    <w:rsid w:val="005B5885"/>
    <w:rsid w:val="005B5CD7"/>
    <w:rsid w:val="005B64BC"/>
    <w:rsid w:val="005B6CF6"/>
    <w:rsid w:val="005B7422"/>
    <w:rsid w:val="005C1591"/>
    <w:rsid w:val="005C29B8"/>
    <w:rsid w:val="005C5811"/>
    <w:rsid w:val="005C5F21"/>
    <w:rsid w:val="005C6BD0"/>
    <w:rsid w:val="005C7156"/>
    <w:rsid w:val="005D0C75"/>
    <w:rsid w:val="005D4171"/>
    <w:rsid w:val="005D521E"/>
    <w:rsid w:val="005D6A95"/>
    <w:rsid w:val="005D6B2C"/>
    <w:rsid w:val="005D6D9C"/>
    <w:rsid w:val="005E147E"/>
    <w:rsid w:val="005E2335"/>
    <w:rsid w:val="005E33E0"/>
    <w:rsid w:val="005E34CA"/>
    <w:rsid w:val="005E3C18"/>
    <w:rsid w:val="005E6812"/>
    <w:rsid w:val="005E6E50"/>
    <w:rsid w:val="005E7881"/>
    <w:rsid w:val="005E78E0"/>
    <w:rsid w:val="005F0792"/>
    <w:rsid w:val="005F0D9C"/>
    <w:rsid w:val="005F284E"/>
    <w:rsid w:val="005F40E1"/>
    <w:rsid w:val="005F4712"/>
    <w:rsid w:val="006015CE"/>
    <w:rsid w:val="00601D6D"/>
    <w:rsid w:val="00601FB8"/>
    <w:rsid w:val="0060367B"/>
    <w:rsid w:val="006041C3"/>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1F61"/>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416"/>
    <w:rsid w:val="006912A8"/>
    <w:rsid w:val="00695D22"/>
    <w:rsid w:val="006A07AA"/>
    <w:rsid w:val="006A1233"/>
    <w:rsid w:val="006A25E5"/>
    <w:rsid w:val="006A2B46"/>
    <w:rsid w:val="006A336D"/>
    <w:rsid w:val="006A37B9"/>
    <w:rsid w:val="006B00F0"/>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4AE"/>
    <w:rsid w:val="006D4515"/>
    <w:rsid w:val="006D4BB1"/>
    <w:rsid w:val="006D6593"/>
    <w:rsid w:val="006D7AD2"/>
    <w:rsid w:val="006E23EA"/>
    <w:rsid w:val="006E3AA5"/>
    <w:rsid w:val="006E6EE3"/>
    <w:rsid w:val="006F03A8"/>
    <w:rsid w:val="006F2ACA"/>
    <w:rsid w:val="006F2ADC"/>
    <w:rsid w:val="006F2BFE"/>
    <w:rsid w:val="006F31E9"/>
    <w:rsid w:val="006F6284"/>
    <w:rsid w:val="007002C5"/>
    <w:rsid w:val="00703ADC"/>
    <w:rsid w:val="00704387"/>
    <w:rsid w:val="00707669"/>
    <w:rsid w:val="00711CBA"/>
    <w:rsid w:val="00711FB5"/>
    <w:rsid w:val="00712835"/>
    <w:rsid w:val="00712A01"/>
    <w:rsid w:val="0071333C"/>
    <w:rsid w:val="00714F58"/>
    <w:rsid w:val="00720328"/>
    <w:rsid w:val="00720D42"/>
    <w:rsid w:val="00722FBF"/>
    <w:rsid w:val="00722FC2"/>
    <w:rsid w:val="00724879"/>
    <w:rsid w:val="00724E1B"/>
    <w:rsid w:val="00725949"/>
    <w:rsid w:val="00727FA2"/>
    <w:rsid w:val="007322D9"/>
    <w:rsid w:val="00732BC0"/>
    <w:rsid w:val="0073720F"/>
    <w:rsid w:val="00737796"/>
    <w:rsid w:val="007410C0"/>
    <w:rsid w:val="0074165C"/>
    <w:rsid w:val="00742C35"/>
    <w:rsid w:val="007432CA"/>
    <w:rsid w:val="0074349B"/>
    <w:rsid w:val="007439EB"/>
    <w:rsid w:val="00743CB4"/>
    <w:rsid w:val="00743F0A"/>
    <w:rsid w:val="00743FB5"/>
    <w:rsid w:val="007444E8"/>
    <w:rsid w:val="0074548E"/>
    <w:rsid w:val="00745773"/>
    <w:rsid w:val="00746800"/>
    <w:rsid w:val="007501A8"/>
    <w:rsid w:val="00750D61"/>
    <w:rsid w:val="00750EE1"/>
    <w:rsid w:val="00752B4D"/>
    <w:rsid w:val="00755402"/>
    <w:rsid w:val="007568E5"/>
    <w:rsid w:val="00756B26"/>
    <w:rsid w:val="00756EDF"/>
    <w:rsid w:val="007600E3"/>
    <w:rsid w:val="00765C43"/>
    <w:rsid w:val="00765EFB"/>
    <w:rsid w:val="007667D5"/>
    <w:rsid w:val="007671CA"/>
    <w:rsid w:val="0076752C"/>
    <w:rsid w:val="00767C61"/>
    <w:rsid w:val="0077008A"/>
    <w:rsid w:val="007732B4"/>
    <w:rsid w:val="00773C1F"/>
    <w:rsid w:val="00774DA4"/>
    <w:rsid w:val="00776599"/>
    <w:rsid w:val="0078114B"/>
    <w:rsid w:val="00781DD2"/>
    <w:rsid w:val="00783691"/>
    <w:rsid w:val="00783ECF"/>
    <w:rsid w:val="0078413A"/>
    <w:rsid w:val="007860A1"/>
    <w:rsid w:val="00792C33"/>
    <w:rsid w:val="007959E8"/>
    <w:rsid w:val="00795E9C"/>
    <w:rsid w:val="00797F3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5498"/>
    <w:rsid w:val="007C6069"/>
    <w:rsid w:val="007D029D"/>
    <w:rsid w:val="007D06C4"/>
    <w:rsid w:val="007D1352"/>
    <w:rsid w:val="007D2508"/>
    <w:rsid w:val="007D346A"/>
    <w:rsid w:val="007D38DD"/>
    <w:rsid w:val="007D59E0"/>
    <w:rsid w:val="007D6518"/>
    <w:rsid w:val="007D76BD"/>
    <w:rsid w:val="007E0BF1"/>
    <w:rsid w:val="007E1803"/>
    <w:rsid w:val="007E76C7"/>
    <w:rsid w:val="007F0ED8"/>
    <w:rsid w:val="007F0F63"/>
    <w:rsid w:val="007F75CE"/>
    <w:rsid w:val="008013A4"/>
    <w:rsid w:val="008027CE"/>
    <w:rsid w:val="00802F42"/>
    <w:rsid w:val="00804383"/>
    <w:rsid w:val="00804BB7"/>
    <w:rsid w:val="00804D41"/>
    <w:rsid w:val="00810257"/>
    <w:rsid w:val="008104F5"/>
    <w:rsid w:val="00811072"/>
    <w:rsid w:val="00811369"/>
    <w:rsid w:val="008118C3"/>
    <w:rsid w:val="00815419"/>
    <w:rsid w:val="008163C8"/>
    <w:rsid w:val="008164A1"/>
    <w:rsid w:val="00816C4D"/>
    <w:rsid w:val="00817325"/>
    <w:rsid w:val="008209E6"/>
    <w:rsid w:val="00822159"/>
    <w:rsid w:val="00822171"/>
    <w:rsid w:val="00823303"/>
    <w:rsid w:val="008233B2"/>
    <w:rsid w:val="00823A9F"/>
    <w:rsid w:val="00823C85"/>
    <w:rsid w:val="00825138"/>
    <w:rsid w:val="008269DD"/>
    <w:rsid w:val="00830621"/>
    <w:rsid w:val="0083348C"/>
    <w:rsid w:val="008373D3"/>
    <w:rsid w:val="00840617"/>
    <w:rsid w:val="00840F84"/>
    <w:rsid w:val="0084256A"/>
    <w:rsid w:val="00842A47"/>
    <w:rsid w:val="00843C13"/>
    <w:rsid w:val="008454F8"/>
    <w:rsid w:val="0085173A"/>
    <w:rsid w:val="00852682"/>
    <w:rsid w:val="00856316"/>
    <w:rsid w:val="008603CE"/>
    <w:rsid w:val="008620FC"/>
    <w:rsid w:val="008627A5"/>
    <w:rsid w:val="008627B5"/>
    <w:rsid w:val="00863E05"/>
    <w:rsid w:val="00865495"/>
    <w:rsid w:val="00865ACA"/>
    <w:rsid w:val="00865D28"/>
    <w:rsid w:val="00865F85"/>
    <w:rsid w:val="00867C10"/>
    <w:rsid w:val="00870439"/>
    <w:rsid w:val="00870DA1"/>
    <w:rsid w:val="00874FCF"/>
    <w:rsid w:val="00883813"/>
    <w:rsid w:val="00883F93"/>
    <w:rsid w:val="00884D00"/>
    <w:rsid w:val="00884DB3"/>
    <w:rsid w:val="00885A9D"/>
    <w:rsid w:val="008864F6"/>
    <w:rsid w:val="0089049D"/>
    <w:rsid w:val="008928C9"/>
    <w:rsid w:val="00892FAB"/>
    <w:rsid w:val="008930CB"/>
    <w:rsid w:val="008938DC"/>
    <w:rsid w:val="00893FD1"/>
    <w:rsid w:val="00894836"/>
    <w:rsid w:val="00895172"/>
    <w:rsid w:val="008954DC"/>
    <w:rsid w:val="00895680"/>
    <w:rsid w:val="00895B7C"/>
    <w:rsid w:val="00896DFF"/>
    <w:rsid w:val="0089762C"/>
    <w:rsid w:val="008A1893"/>
    <w:rsid w:val="008A3215"/>
    <w:rsid w:val="008A4944"/>
    <w:rsid w:val="008A57E6"/>
    <w:rsid w:val="008A6F81"/>
    <w:rsid w:val="008A769A"/>
    <w:rsid w:val="008B0C9C"/>
    <w:rsid w:val="008B166D"/>
    <w:rsid w:val="008B17F4"/>
    <w:rsid w:val="008B3615"/>
    <w:rsid w:val="008B4AC4"/>
    <w:rsid w:val="008B50C8"/>
    <w:rsid w:val="008B5281"/>
    <w:rsid w:val="008B6E3C"/>
    <w:rsid w:val="008B7E05"/>
    <w:rsid w:val="008C1797"/>
    <w:rsid w:val="008C219C"/>
    <w:rsid w:val="008C475E"/>
    <w:rsid w:val="008C619A"/>
    <w:rsid w:val="008C6509"/>
    <w:rsid w:val="008D0CE8"/>
    <w:rsid w:val="008D2B12"/>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28B"/>
    <w:rsid w:val="008F17A3"/>
    <w:rsid w:val="008F1ED3"/>
    <w:rsid w:val="008F23A5"/>
    <w:rsid w:val="008F4C29"/>
    <w:rsid w:val="008F70BD"/>
    <w:rsid w:val="008F788F"/>
    <w:rsid w:val="008F7EA2"/>
    <w:rsid w:val="00902722"/>
    <w:rsid w:val="009027BC"/>
    <w:rsid w:val="009062E6"/>
    <w:rsid w:val="00911BE5"/>
    <w:rsid w:val="0091220A"/>
    <w:rsid w:val="00913CA9"/>
    <w:rsid w:val="009145AE"/>
    <w:rsid w:val="009146CE"/>
    <w:rsid w:val="00914CA7"/>
    <w:rsid w:val="00915C3E"/>
    <w:rsid w:val="009161A8"/>
    <w:rsid w:val="009245BF"/>
    <w:rsid w:val="009245F5"/>
    <w:rsid w:val="009249EC"/>
    <w:rsid w:val="00925618"/>
    <w:rsid w:val="009273B3"/>
    <w:rsid w:val="009305B5"/>
    <w:rsid w:val="0093666F"/>
    <w:rsid w:val="00941FF7"/>
    <w:rsid w:val="009429D5"/>
    <w:rsid w:val="00942BF1"/>
    <w:rsid w:val="00945180"/>
    <w:rsid w:val="00945428"/>
    <w:rsid w:val="0094607B"/>
    <w:rsid w:val="00947094"/>
    <w:rsid w:val="00951C4E"/>
    <w:rsid w:val="00953604"/>
    <w:rsid w:val="0095496B"/>
    <w:rsid w:val="00954F80"/>
    <w:rsid w:val="00956EA2"/>
    <w:rsid w:val="00957D01"/>
    <w:rsid w:val="009610DC"/>
    <w:rsid w:val="00961490"/>
    <w:rsid w:val="0096381A"/>
    <w:rsid w:val="0096387A"/>
    <w:rsid w:val="00963EA4"/>
    <w:rsid w:val="00965E04"/>
    <w:rsid w:val="009674AD"/>
    <w:rsid w:val="0096781B"/>
    <w:rsid w:val="00967EE4"/>
    <w:rsid w:val="00970CDC"/>
    <w:rsid w:val="00973F36"/>
    <w:rsid w:val="00977010"/>
    <w:rsid w:val="00977D02"/>
    <w:rsid w:val="009809BB"/>
    <w:rsid w:val="00980E75"/>
    <w:rsid w:val="0098364B"/>
    <w:rsid w:val="009837CB"/>
    <w:rsid w:val="009911AF"/>
    <w:rsid w:val="00991875"/>
    <w:rsid w:val="00991F92"/>
    <w:rsid w:val="00992985"/>
    <w:rsid w:val="00992A28"/>
    <w:rsid w:val="00993889"/>
    <w:rsid w:val="00993A7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B72C6"/>
    <w:rsid w:val="009C27F1"/>
    <w:rsid w:val="009C3152"/>
    <w:rsid w:val="009C4CFA"/>
    <w:rsid w:val="009C5070"/>
    <w:rsid w:val="009D0F8A"/>
    <w:rsid w:val="009D112C"/>
    <w:rsid w:val="009D47FA"/>
    <w:rsid w:val="009D4C5B"/>
    <w:rsid w:val="009D50D2"/>
    <w:rsid w:val="009D5A21"/>
    <w:rsid w:val="009D6BCA"/>
    <w:rsid w:val="009E0F62"/>
    <w:rsid w:val="009E4A58"/>
    <w:rsid w:val="009E5A2D"/>
    <w:rsid w:val="009E5AB2"/>
    <w:rsid w:val="009E5EFD"/>
    <w:rsid w:val="009E6219"/>
    <w:rsid w:val="009F03B3"/>
    <w:rsid w:val="009F5DCF"/>
    <w:rsid w:val="009F7730"/>
    <w:rsid w:val="009F78B5"/>
    <w:rsid w:val="009F7E7A"/>
    <w:rsid w:val="00A0096C"/>
    <w:rsid w:val="00A01757"/>
    <w:rsid w:val="00A028C0"/>
    <w:rsid w:val="00A02BAE"/>
    <w:rsid w:val="00A06A6B"/>
    <w:rsid w:val="00A07E47"/>
    <w:rsid w:val="00A10E91"/>
    <w:rsid w:val="00A129D0"/>
    <w:rsid w:val="00A12C33"/>
    <w:rsid w:val="00A138BA"/>
    <w:rsid w:val="00A1486D"/>
    <w:rsid w:val="00A14C8E"/>
    <w:rsid w:val="00A153D9"/>
    <w:rsid w:val="00A15F09"/>
    <w:rsid w:val="00A169B6"/>
    <w:rsid w:val="00A21A83"/>
    <w:rsid w:val="00A2271D"/>
    <w:rsid w:val="00A237D5"/>
    <w:rsid w:val="00A30EFC"/>
    <w:rsid w:val="00A31984"/>
    <w:rsid w:val="00A32D73"/>
    <w:rsid w:val="00A3367B"/>
    <w:rsid w:val="00A35060"/>
    <w:rsid w:val="00A3597D"/>
    <w:rsid w:val="00A36DD1"/>
    <w:rsid w:val="00A4006C"/>
    <w:rsid w:val="00A40091"/>
    <w:rsid w:val="00A4030F"/>
    <w:rsid w:val="00A41C79"/>
    <w:rsid w:val="00A41CB5"/>
    <w:rsid w:val="00A4201C"/>
    <w:rsid w:val="00A42CDF"/>
    <w:rsid w:val="00A4452E"/>
    <w:rsid w:val="00A4472C"/>
    <w:rsid w:val="00A44E69"/>
    <w:rsid w:val="00A4661E"/>
    <w:rsid w:val="00A55BD6"/>
    <w:rsid w:val="00A55D50"/>
    <w:rsid w:val="00A57142"/>
    <w:rsid w:val="00A648CD"/>
    <w:rsid w:val="00A6537A"/>
    <w:rsid w:val="00A67866"/>
    <w:rsid w:val="00A70698"/>
    <w:rsid w:val="00A70B07"/>
    <w:rsid w:val="00A723F8"/>
    <w:rsid w:val="00A7251C"/>
    <w:rsid w:val="00A77357"/>
    <w:rsid w:val="00A77CCB"/>
    <w:rsid w:val="00A83D8D"/>
    <w:rsid w:val="00A8446B"/>
    <w:rsid w:val="00A8470F"/>
    <w:rsid w:val="00A8473F"/>
    <w:rsid w:val="00A862D6"/>
    <w:rsid w:val="00A8693B"/>
    <w:rsid w:val="00A8715E"/>
    <w:rsid w:val="00A9295B"/>
    <w:rsid w:val="00A92FA4"/>
    <w:rsid w:val="00A93B09"/>
    <w:rsid w:val="00A94247"/>
    <w:rsid w:val="00A952D7"/>
    <w:rsid w:val="00A963F7"/>
    <w:rsid w:val="00A96AD8"/>
    <w:rsid w:val="00AA052C"/>
    <w:rsid w:val="00AA0B81"/>
    <w:rsid w:val="00AA1E45"/>
    <w:rsid w:val="00AA4286"/>
    <w:rsid w:val="00AA456B"/>
    <w:rsid w:val="00AA57F5"/>
    <w:rsid w:val="00AA672E"/>
    <w:rsid w:val="00AA6EC9"/>
    <w:rsid w:val="00AB098E"/>
    <w:rsid w:val="00AB09A0"/>
    <w:rsid w:val="00AB3BF5"/>
    <w:rsid w:val="00AB41D5"/>
    <w:rsid w:val="00AB6309"/>
    <w:rsid w:val="00AB6C5F"/>
    <w:rsid w:val="00AB7129"/>
    <w:rsid w:val="00AC27A6"/>
    <w:rsid w:val="00AC30F7"/>
    <w:rsid w:val="00AC3A5A"/>
    <w:rsid w:val="00AC4D95"/>
    <w:rsid w:val="00AC5DF4"/>
    <w:rsid w:val="00AC5F9E"/>
    <w:rsid w:val="00AD0AEF"/>
    <w:rsid w:val="00AD11B7"/>
    <w:rsid w:val="00AD1A94"/>
    <w:rsid w:val="00AD1C05"/>
    <w:rsid w:val="00AD2536"/>
    <w:rsid w:val="00AD4126"/>
    <w:rsid w:val="00AD421C"/>
    <w:rsid w:val="00AD44FA"/>
    <w:rsid w:val="00AD475B"/>
    <w:rsid w:val="00AD59EA"/>
    <w:rsid w:val="00AD7AAB"/>
    <w:rsid w:val="00AE070A"/>
    <w:rsid w:val="00AE101C"/>
    <w:rsid w:val="00AE37E5"/>
    <w:rsid w:val="00AE5EB4"/>
    <w:rsid w:val="00AE63E2"/>
    <w:rsid w:val="00AF0C18"/>
    <w:rsid w:val="00AF2AF4"/>
    <w:rsid w:val="00AF47C5"/>
    <w:rsid w:val="00AF5398"/>
    <w:rsid w:val="00B049AF"/>
    <w:rsid w:val="00B07242"/>
    <w:rsid w:val="00B0793E"/>
    <w:rsid w:val="00B10534"/>
    <w:rsid w:val="00B113DB"/>
    <w:rsid w:val="00B11D8A"/>
    <w:rsid w:val="00B12981"/>
    <w:rsid w:val="00B1316E"/>
    <w:rsid w:val="00B147DD"/>
    <w:rsid w:val="00B156FD"/>
    <w:rsid w:val="00B21F61"/>
    <w:rsid w:val="00B22647"/>
    <w:rsid w:val="00B261F1"/>
    <w:rsid w:val="00B265BC"/>
    <w:rsid w:val="00B305EA"/>
    <w:rsid w:val="00B31FB1"/>
    <w:rsid w:val="00B33952"/>
    <w:rsid w:val="00B33C5E"/>
    <w:rsid w:val="00B342F4"/>
    <w:rsid w:val="00B34369"/>
    <w:rsid w:val="00B34DC2"/>
    <w:rsid w:val="00B378E5"/>
    <w:rsid w:val="00B4346D"/>
    <w:rsid w:val="00B440F4"/>
    <w:rsid w:val="00B447A5"/>
    <w:rsid w:val="00B4492E"/>
    <w:rsid w:val="00B44EE7"/>
    <w:rsid w:val="00B4654C"/>
    <w:rsid w:val="00B46AF0"/>
    <w:rsid w:val="00B47293"/>
    <w:rsid w:val="00B50E50"/>
    <w:rsid w:val="00B52120"/>
    <w:rsid w:val="00B54ABC"/>
    <w:rsid w:val="00B54DDE"/>
    <w:rsid w:val="00B5636A"/>
    <w:rsid w:val="00B56FBE"/>
    <w:rsid w:val="00B60ACF"/>
    <w:rsid w:val="00B62B58"/>
    <w:rsid w:val="00B65149"/>
    <w:rsid w:val="00B66567"/>
    <w:rsid w:val="00B66986"/>
    <w:rsid w:val="00B66EC5"/>
    <w:rsid w:val="00B66F52"/>
    <w:rsid w:val="00B66FE5"/>
    <w:rsid w:val="00B72880"/>
    <w:rsid w:val="00B758BF"/>
    <w:rsid w:val="00B77EC8"/>
    <w:rsid w:val="00B8101F"/>
    <w:rsid w:val="00B827A6"/>
    <w:rsid w:val="00B82BB1"/>
    <w:rsid w:val="00B831CE"/>
    <w:rsid w:val="00B86677"/>
    <w:rsid w:val="00B87131"/>
    <w:rsid w:val="00B939B1"/>
    <w:rsid w:val="00B95448"/>
    <w:rsid w:val="00B96D40"/>
    <w:rsid w:val="00B97386"/>
    <w:rsid w:val="00BA263B"/>
    <w:rsid w:val="00BA2E32"/>
    <w:rsid w:val="00BA42B2"/>
    <w:rsid w:val="00BA58D4"/>
    <w:rsid w:val="00BA5B9E"/>
    <w:rsid w:val="00BA7785"/>
    <w:rsid w:val="00BA7C9A"/>
    <w:rsid w:val="00BB203B"/>
    <w:rsid w:val="00BB49D9"/>
    <w:rsid w:val="00BB5F8F"/>
    <w:rsid w:val="00BB657A"/>
    <w:rsid w:val="00BB6E87"/>
    <w:rsid w:val="00BC072C"/>
    <w:rsid w:val="00BC09E9"/>
    <w:rsid w:val="00BC1A4E"/>
    <w:rsid w:val="00BC4790"/>
    <w:rsid w:val="00BC4CCE"/>
    <w:rsid w:val="00BC5DC7"/>
    <w:rsid w:val="00BC6B8B"/>
    <w:rsid w:val="00BC73D8"/>
    <w:rsid w:val="00BD35EA"/>
    <w:rsid w:val="00BD4525"/>
    <w:rsid w:val="00BD52D7"/>
    <w:rsid w:val="00BD5AD2"/>
    <w:rsid w:val="00BE22F3"/>
    <w:rsid w:val="00BE42D5"/>
    <w:rsid w:val="00BE5B52"/>
    <w:rsid w:val="00BE68FE"/>
    <w:rsid w:val="00BE7B8D"/>
    <w:rsid w:val="00BF0993"/>
    <w:rsid w:val="00BF10A9"/>
    <w:rsid w:val="00BF1703"/>
    <w:rsid w:val="00BF1F7D"/>
    <w:rsid w:val="00BF231C"/>
    <w:rsid w:val="00BF51E5"/>
    <w:rsid w:val="00BF74A6"/>
    <w:rsid w:val="00C013AD"/>
    <w:rsid w:val="00C04904"/>
    <w:rsid w:val="00C056B3"/>
    <w:rsid w:val="00C103E5"/>
    <w:rsid w:val="00C10D42"/>
    <w:rsid w:val="00C13319"/>
    <w:rsid w:val="00C13EE9"/>
    <w:rsid w:val="00C17B95"/>
    <w:rsid w:val="00C21540"/>
    <w:rsid w:val="00C21906"/>
    <w:rsid w:val="00C21BFA"/>
    <w:rsid w:val="00C22148"/>
    <w:rsid w:val="00C24C49"/>
    <w:rsid w:val="00C24C8D"/>
    <w:rsid w:val="00C25FE2"/>
    <w:rsid w:val="00C263ED"/>
    <w:rsid w:val="00C26B53"/>
    <w:rsid w:val="00C279B2"/>
    <w:rsid w:val="00C33E50"/>
    <w:rsid w:val="00C34C20"/>
    <w:rsid w:val="00C35A3E"/>
    <w:rsid w:val="00C406F9"/>
    <w:rsid w:val="00C42130"/>
    <w:rsid w:val="00C4220F"/>
    <w:rsid w:val="00C423A4"/>
    <w:rsid w:val="00C44BF5"/>
    <w:rsid w:val="00C479FC"/>
    <w:rsid w:val="00C50C29"/>
    <w:rsid w:val="00C521D6"/>
    <w:rsid w:val="00C53549"/>
    <w:rsid w:val="00C55232"/>
    <w:rsid w:val="00C553A4"/>
    <w:rsid w:val="00C55A06"/>
    <w:rsid w:val="00C55D03"/>
    <w:rsid w:val="00C55E65"/>
    <w:rsid w:val="00C601BC"/>
    <w:rsid w:val="00C6329F"/>
    <w:rsid w:val="00C63340"/>
    <w:rsid w:val="00C643F9"/>
    <w:rsid w:val="00C64E95"/>
    <w:rsid w:val="00C71372"/>
    <w:rsid w:val="00C71602"/>
    <w:rsid w:val="00C72410"/>
    <w:rsid w:val="00C7287F"/>
    <w:rsid w:val="00C80982"/>
    <w:rsid w:val="00C80CB8"/>
    <w:rsid w:val="00C819F8"/>
    <w:rsid w:val="00C8248C"/>
    <w:rsid w:val="00C84E33"/>
    <w:rsid w:val="00C86D6F"/>
    <w:rsid w:val="00C905FC"/>
    <w:rsid w:val="00C912E9"/>
    <w:rsid w:val="00C91D1E"/>
    <w:rsid w:val="00C92D03"/>
    <w:rsid w:val="00C9319C"/>
    <w:rsid w:val="00C9435D"/>
    <w:rsid w:val="00C94DF2"/>
    <w:rsid w:val="00C96741"/>
    <w:rsid w:val="00CA2D1B"/>
    <w:rsid w:val="00CA375D"/>
    <w:rsid w:val="00CA44CA"/>
    <w:rsid w:val="00CA662A"/>
    <w:rsid w:val="00CA7AFD"/>
    <w:rsid w:val="00CA7C3C"/>
    <w:rsid w:val="00CB0189"/>
    <w:rsid w:val="00CB0BA2"/>
    <w:rsid w:val="00CB1A42"/>
    <w:rsid w:val="00CB1B0C"/>
    <w:rsid w:val="00CB2C0B"/>
    <w:rsid w:val="00CB517D"/>
    <w:rsid w:val="00CB7DB3"/>
    <w:rsid w:val="00CC038D"/>
    <w:rsid w:val="00CC08DB"/>
    <w:rsid w:val="00CC39FF"/>
    <w:rsid w:val="00CC3C2F"/>
    <w:rsid w:val="00CC4AC8"/>
    <w:rsid w:val="00CC5233"/>
    <w:rsid w:val="00CC5DE6"/>
    <w:rsid w:val="00CC6B86"/>
    <w:rsid w:val="00CC6E4E"/>
    <w:rsid w:val="00CC6FE8"/>
    <w:rsid w:val="00CC7202"/>
    <w:rsid w:val="00CD2808"/>
    <w:rsid w:val="00CD28BF"/>
    <w:rsid w:val="00CD2F76"/>
    <w:rsid w:val="00CD4092"/>
    <w:rsid w:val="00CD4A20"/>
    <w:rsid w:val="00CD50A1"/>
    <w:rsid w:val="00CD519E"/>
    <w:rsid w:val="00CD561D"/>
    <w:rsid w:val="00CE0C4F"/>
    <w:rsid w:val="00CE30EA"/>
    <w:rsid w:val="00CE6366"/>
    <w:rsid w:val="00CF048A"/>
    <w:rsid w:val="00CF155A"/>
    <w:rsid w:val="00CF2947"/>
    <w:rsid w:val="00CF29FF"/>
    <w:rsid w:val="00CF405F"/>
    <w:rsid w:val="00CF5501"/>
    <w:rsid w:val="00CF67FE"/>
    <w:rsid w:val="00CF686F"/>
    <w:rsid w:val="00CF6E60"/>
    <w:rsid w:val="00CF7BCA"/>
    <w:rsid w:val="00D008FD"/>
    <w:rsid w:val="00D01E76"/>
    <w:rsid w:val="00D0321C"/>
    <w:rsid w:val="00D035EC"/>
    <w:rsid w:val="00D06AB1"/>
    <w:rsid w:val="00D072ED"/>
    <w:rsid w:val="00D076A2"/>
    <w:rsid w:val="00D07A16"/>
    <w:rsid w:val="00D1067E"/>
    <w:rsid w:val="00D10F50"/>
    <w:rsid w:val="00D11272"/>
    <w:rsid w:val="00D126F5"/>
    <w:rsid w:val="00D13398"/>
    <w:rsid w:val="00D1489E"/>
    <w:rsid w:val="00D155F0"/>
    <w:rsid w:val="00D17B4D"/>
    <w:rsid w:val="00D20737"/>
    <w:rsid w:val="00D21E81"/>
    <w:rsid w:val="00D223DE"/>
    <w:rsid w:val="00D25E37"/>
    <w:rsid w:val="00D2661A"/>
    <w:rsid w:val="00D2702F"/>
    <w:rsid w:val="00D27582"/>
    <w:rsid w:val="00D27EC4"/>
    <w:rsid w:val="00D301EE"/>
    <w:rsid w:val="00D32719"/>
    <w:rsid w:val="00D33333"/>
    <w:rsid w:val="00D33457"/>
    <w:rsid w:val="00D352A2"/>
    <w:rsid w:val="00D3660F"/>
    <w:rsid w:val="00D36D41"/>
    <w:rsid w:val="00D37790"/>
    <w:rsid w:val="00D4162B"/>
    <w:rsid w:val="00D41EBE"/>
    <w:rsid w:val="00D4514F"/>
    <w:rsid w:val="00D451E2"/>
    <w:rsid w:val="00D45E89"/>
    <w:rsid w:val="00D45E8D"/>
    <w:rsid w:val="00D466AE"/>
    <w:rsid w:val="00D4734F"/>
    <w:rsid w:val="00D5100A"/>
    <w:rsid w:val="00D51BF3"/>
    <w:rsid w:val="00D52D89"/>
    <w:rsid w:val="00D6016F"/>
    <w:rsid w:val="00D66846"/>
    <w:rsid w:val="00D675FB"/>
    <w:rsid w:val="00D67F82"/>
    <w:rsid w:val="00D71F25"/>
    <w:rsid w:val="00D72A9C"/>
    <w:rsid w:val="00D77031"/>
    <w:rsid w:val="00D77FC4"/>
    <w:rsid w:val="00D846B3"/>
    <w:rsid w:val="00D84941"/>
    <w:rsid w:val="00D84FA1"/>
    <w:rsid w:val="00D851F0"/>
    <w:rsid w:val="00D86DB7"/>
    <w:rsid w:val="00D926D0"/>
    <w:rsid w:val="00D93030"/>
    <w:rsid w:val="00D932C1"/>
    <w:rsid w:val="00D950E1"/>
    <w:rsid w:val="00D952A6"/>
    <w:rsid w:val="00D96AC2"/>
    <w:rsid w:val="00D976BF"/>
    <w:rsid w:val="00D97F99"/>
    <w:rsid w:val="00DA1E08"/>
    <w:rsid w:val="00DA24F8"/>
    <w:rsid w:val="00DA28E8"/>
    <w:rsid w:val="00DA36E5"/>
    <w:rsid w:val="00DA38D3"/>
    <w:rsid w:val="00DA3932"/>
    <w:rsid w:val="00DA3AFC"/>
    <w:rsid w:val="00DA5191"/>
    <w:rsid w:val="00DA64F8"/>
    <w:rsid w:val="00DA6C15"/>
    <w:rsid w:val="00DA72DE"/>
    <w:rsid w:val="00DB0258"/>
    <w:rsid w:val="00DB0FB4"/>
    <w:rsid w:val="00DB38EE"/>
    <w:rsid w:val="00DB498B"/>
    <w:rsid w:val="00DB66CA"/>
    <w:rsid w:val="00DB6BCA"/>
    <w:rsid w:val="00DB73F7"/>
    <w:rsid w:val="00DC0321"/>
    <w:rsid w:val="00DC202A"/>
    <w:rsid w:val="00DC3067"/>
    <w:rsid w:val="00DC370B"/>
    <w:rsid w:val="00DC4533"/>
    <w:rsid w:val="00DC5B90"/>
    <w:rsid w:val="00DD00FF"/>
    <w:rsid w:val="00DD0619"/>
    <w:rsid w:val="00DD07FB"/>
    <w:rsid w:val="00DD25C6"/>
    <w:rsid w:val="00DD4FE5"/>
    <w:rsid w:val="00DD54B0"/>
    <w:rsid w:val="00DD57EE"/>
    <w:rsid w:val="00DD5CF6"/>
    <w:rsid w:val="00DD6BCC"/>
    <w:rsid w:val="00DE0A4B"/>
    <w:rsid w:val="00DE2410"/>
    <w:rsid w:val="00DE2939"/>
    <w:rsid w:val="00DE6E81"/>
    <w:rsid w:val="00DE703F"/>
    <w:rsid w:val="00DE7595"/>
    <w:rsid w:val="00DE79AD"/>
    <w:rsid w:val="00DF0639"/>
    <w:rsid w:val="00DF1961"/>
    <w:rsid w:val="00DF44DE"/>
    <w:rsid w:val="00DF5F11"/>
    <w:rsid w:val="00E0085A"/>
    <w:rsid w:val="00E01138"/>
    <w:rsid w:val="00E02DFB"/>
    <w:rsid w:val="00E030F9"/>
    <w:rsid w:val="00E0311A"/>
    <w:rsid w:val="00E03138"/>
    <w:rsid w:val="00E06404"/>
    <w:rsid w:val="00E065D2"/>
    <w:rsid w:val="00E07D32"/>
    <w:rsid w:val="00E11A85"/>
    <w:rsid w:val="00E12495"/>
    <w:rsid w:val="00E142AC"/>
    <w:rsid w:val="00E15CCD"/>
    <w:rsid w:val="00E16D36"/>
    <w:rsid w:val="00E202EF"/>
    <w:rsid w:val="00E210B5"/>
    <w:rsid w:val="00E23ACD"/>
    <w:rsid w:val="00E23D99"/>
    <w:rsid w:val="00E24327"/>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455"/>
    <w:rsid w:val="00E77A03"/>
    <w:rsid w:val="00E822E8"/>
    <w:rsid w:val="00E82554"/>
    <w:rsid w:val="00E82606"/>
    <w:rsid w:val="00E846C8"/>
    <w:rsid w:val="00E84957"/>
    <w:rsid w:val="00E84A55"/>
    <w:rsid w:val="00E85BFF"/>
    <w:rsid w:val="00E90391"/>
    <w:rsid w:val="00E906C2"/>
    <w:rsid w:val="00E9311F"/>
    <w:rsid w:val="00E934D1"/>
    <w:rsid w:val="00E94AF0"/>
    <w:rsid w:val="00E9579D"/>
    <w:rsid w:val="00E95D13"/>
    <w:rsid w:val="00E95DD3"/>
    <w:rsid w:val="00E967D2"/>
    <w:rsid w:val="00E969D5"/>
    <w:rsid w:val="00EA15B6"/>
    <w:rsid w:val="00EA58D1"/>
    <w:rsid w:val="00EA61BC"/>
    <w:rsid w:val="00EA681A"/>
    <w:rsid w:val="00EA735B"/>
    <w:rsid w:val="00EB17DE"/>
    <w:rsid w:val="00EB1E69"/>
    <w:rsid w:val="00EB2086"/>
    <w:rsid w:val="00EB370B"/>
    <w:rsid w:val="00EB5EDF"/>
    <w:rsid w:val="00EB60FE"/>
    <w:rsid w:val="00EB74DB"/>
    <w:rsid w:val="00EC5359"/>
    <w:rsid w:val="00EC562A"/>
    <w:rsid w:val="00ED067A"/>
    <w:rsid w:val="00ED2B50"/>
    <w:rsid w:val="00ED3C15"/>
    <w:rsid w:val="00ED577D"/>
    <w:rsid w:val="00ED7BD8"/>
    <w:rsid w:val="00EE0350"/>
    <w:rsid w:val="00EE0719"/>
    <w:rsid w:val="00EE0E80"/>
    <w:rsid w:val="00EE54A6"/>
    <w:rsid w:val="00EE613F"/>
    <w:rsid w:val="00EE7295"/>
    <w:rsid w:val="00EE7869"/>
    <w:rsid w:val="00EF054A"/>
    <w:rsid w:val="00EF1238"/>
    <w:rsid w:val="00EF3235"/>
    <w:rsid w:val="00EF5027"/>
    <w:rsid w:val="00EF7E72"/>
    <w:rsid w:val="00F06D37"/>
    <w:rsid w:val="00F077DE"/>
    <w:rsid w:val="00F07B9D"/>
    <w:rsid w:val="00F11496"/>
    <w:rsid w:val="00F11586"/>
    <w:rsid w:val="00F1183B"/>
    <w:rsid w:val="00F11C9F"/>
    <w:rsid w:val="00F12263"/>
    <w:rsid w:val="00F1409D"/>
    <w:rsid w:val="00F14214"/>
    <w:rsid w:val="00F157A9"/>
    <w:rsid w:val="00F25BB6"/>
    <w:rsid w:val="00F26B7E"/>
    <w:rsid w:val="00F27A3B"/>
    <w:rsid w:val="00F30001"/>
    <w:rsid w:val="00F3092E"/>
    <w:rsid w:val="00F32192"/>
    <w:rsid w:val="00F33817"/>
    <w:rsid w:val="00F34F0C"/>
    <w:rsid w:val="00F40C73"/>
    <w:rsid w:val="00F420D5"/>
    <w:rsid w:val="00F451EA"/>
    <w:rsid w:val="00F45447"/>
    <w:rsid w:val="00F456C6"/>
    <w:rsid w:val="00F4577B"/>
    <w:rsid w:val="00F46496"/>
    <w:rsid w:val="00F474D0"/>
    <w:rsid w:val="00F50179"/>
    <w:rsid w:val="00F515EE"/>
    <w:rsid w:val="00F53D74"/>
    <w:rsid w:val="00F56511"/>
    <w:rsid w:val="00F6194E"/>
    <w:rsid w:val="00F623AC"/>
    <w:rsid w:val="00F6412A"/>
    <w:rsid w:val="00F64E42"/>
    <w:rsid w:val="00F65893"/>
    <w:rsid w:val="00F66767"/>
    <w:rsid w:val="00F66A4A"/>
    <w:rsid w:val="00F71E22"/>
    <w:rsid w:val="00F72142"/>
    <w:rsid w:val="00F72AE7"/>
    <w:rsid w:val="00F759D5"/>
    <w:rsid w:val="00F81141"/>
    <w:rsid w:val="00F81267"/>
    <w:rsid w:val="00F833BA"/>
    <w:rsid w:val="00F84FD0"/>
    <w:rsid w:val="00F859A8"/>
    <w:rsid w:val="00F85F72"/>
    <w:rsid w:val="00F86D87"/>
    <w:rsid w:val="00F9108B"/>
    <w:rsid w:val="00F91349"/>
    <w:rsid w:val="00F93A8A"/>
    <w:rsid w:val="00F94812"/>
    <w:rsid w:val="00F95248"/>
    <w:rsid w:val="00F956A9"/>
    <w:rsid w:val="00F963ED"/>
    <w:rsid w:val="00F966CF"/>
    <w:rsid w:val="00F96CAE"/>
    <w:rsid w:val="00F97C99"/>
    <w:rsid w:val="00FA4090"/>
    <w:rsid w:val="00FA4DAC"/>
    <w:rsid w:val="00FA5FB8"/>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44A7"/>
    <w:rsid w:val="00FD59EB"/>
    <w:rsid w:val="00FD5B09"/>
    <w:rsid w:val="00FD5B79"/>
    <w:rsid w:val="00FD6864"/>
    <w:rsid w:val="00FD7299"/>
    <w:rsid w:val="00FE1FBE"/>
    <w:rsid w:val="00FE2417"/>
    <w:rsid w:val="00FE3901"/>
    <w:rsid w:val="00FE39D3"/>
    <w:rsid w:val="00FE4BCE"/>
    <w:rsid w:val="00FE54AE"/>
    <w:rsid w:val="00FE576A"/>
    <w:rsid w:val="00FE7E79"/>
    <w:rsid w:val="00FF0DB7"/>
    <w:rsid w:val="00FF0DBF"/>
    <w:rsid w:val="00FF3E7D"/>
    <w:rsid w:val="00FF5B99"/>
    <w:rsid w:val="00FF730C"/>
    <w:rsid w:val="00FF73F4"/>
    <w:rsid w:val="00FF7C02"/>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0F191"/>
  <w15:docId w15:val="{447958AC-95AE-4215-A3A2-D0EB4DC2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AE63E2"/>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1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B46F9"/>
    <w:pPr>
      <w:spacing w:line="300" w:lineRule="exact"/>
      <w:ind w:left="420"/>
    </w:pPr>
    <w:rPr>
      <w:rFonts w:ascii="宋体"/>
    </w:rPr>
  </w:style>
  <w:style w:type="paragraph" w:styleId="42">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B46F9"/>
    <w:pPr>
      <w:ind w:left="839"/>
    </w:pPr>
    <w:rPr>
      <w:rFonts w:ascii="宋体"/>
    </w:rPr>
  </w:style>
  <w:style w:type="paragraph" w:styleId="62">
    <w:name w:val="toc 6"/>
    <w:basedOn w:val="afff5"/>
    <w:next w:val="afff5"/>
    <w:autoRedefine/>
    <w:uiPriority w:val="39"/>
    <w:unhideWhenUsed/>
    <w:rsid w:val="009B46F9"/>
    <w:pPr>
      <w:spacing w:line="300" w:lineRule="exact"/>
      <w:ind w:left="1049"/>
    </w:pPr>
    <w:rPr>
      <w:rFonts w:ascii="宋体"/>
    </w:rPr>
  </w:style>
  <w:style w:type="paragraph" w:styleId="72">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655254404">
      <w:bodyDiv w:val="1"/>
      <w:marLeft w:val="0"/>
      <w:marRight w:val="0"/>
      <w:marTop w:val="0"/>
      <w:marBottom w:val="0"/>
      <w:divBdr>
        <w:top w:val="none" w:sz="0" w:space="0" w:color="auto"/>
        <w:left w:val="none" w:sz="0" w:space="0" w:color="auto"/>
        <w:bottom w:val="none" w:sz="0" w:space="0" w:color="auto"/>
        <w:right w:val="none" w:sz="0" w:space="0" w:color="auto"/>
      </w:divBdr>
      <w:divsChild>
        <w:div w:id="14353540">
          <w:marLeft w:val="0"/>
          <w:marRight w:val="0"/>
          <w:marTop w:val="0"/>
          <w:marBottom w:val="0"/>
          <w:divBdr>
            <w:top w:val="none" w:sz="0" w:space="0" w:color="auto"/>
            <w:left w:val="none" w:sz="0" w:space="0" w:color="auto"/>
            <w:bottom w:val="none" w:sz="0" w:space="0" w:color="auto"/>
            <w:right w:val="none" w:sz="0" w:space="0" w:color="auto"/>
          </w:divBdr>
        </w:div>
        <w:div w:id="22294916">
          <w:marLeft w:val="0"/>
          <w:marRight w:val="0"/>
          <w:marTop w:val="0"/>
          <w:marBottom w:val="0"/>
          <w:divBdr>
            <w:top w:val="none" w:sz="0" w:space="0" w:color="auto"/>
            <w:left w:val="none" w:sz="0" w:space="0" w:color="auto"/>
            <w:bottom w:val="none" w:sz="0" w:space="0" w:color="auto"/>
            <w:right w:val="none" w:sz="0" w:space="0" w:color="auto"/>
          </w:divBdr>
        </w:div>
        <w:div w:id="25179971">
          <w:marLeft w:val="0"/>
          <w:marRight w:val="0"/>
          <w:marTop w:val="0"/>
          <w:marBottom w:val="0"/>
          <w:divBdr>
            <w:top w:val="none" w:sz="0" w:space="0" w:color="auto"/>
            <w:left w:val="none" w:sz="0" w:space="0" w:color="auto"/>
            <w:bottom w:val="none" w:sz="0" w:space="0" w:color="auto"/>
            <w:right w:val="none" w:sz="0" w:space="0" w:color="auto"/>
          </w:divBdr>
        </w:div>
        <w:div w:id="29647920">
          <w:marLeft w:val="0"/>
          <w:marRight w:val="0"/>
          <w:marTop w:val="0"/>
          <w:marBottom w:val="0"/>
          <w:divBdr>
            <w:top w:val="none" w:sz="0" w:space="0" w:color="auto"/>
            <w:left w:val="none" w:sz="0" w:space="0" w:color="auto"/>
            <w:bottom w:val="none" w:sz="0" w:space="0" w:color="auto"/>
            <w:right w:val="none" w:sz="0" w:space="0" w:color="auto"/>
          </w:divBdr>
        </w:div>
        <w:div w:id="29962219">
          <w:marLeft w:val="0"/>
          <w:marRight w:val="0"/>
          <w:marTop w:val="0"/>
          <w:marBottom w:val="0"/>
          <w:divBdr>
            <w:top w:val="none" w:sz="0" w:space="0" w:color="auto"/>
            <w:left w:val="none" w:sz="0" w:space="0" w:color="auto"/>
            <w:bottom w:val="none" w:sz="0" w:space="0" w:color="auto"/>
            <w:right w:val="none" w:sz="0" w:space="0" w:color="auto"/>
          </w:divBdr>
        </w:div>
        <w:div w:id="33627664">
          <w:marLeft w:val="0"/>
          <w:marRight w:val="0"/>
          <w:marTop w:val="0"/>
          <w:marBottom w:val="0"/>
          <w:divBdr>
            <w:top w:val="none" w:sz="0" w:space="0" w:color="auto"/>
            <w:left w:val="none" w:sz="0" w:space="0" w:color="auto"/>
            <w:bottom w:val="none" w:sz="0" w:space="0" w:color="auto"/>
            <w:right w:val="none" w:sz="0" w:space="0" w:color="auto"/>
          </w:divBdr>
        </w:div>
        <w:div w:id="74131238">
          <w:marLeft w:val="0"/>
          <w:marRight w:val="0"/>
          <w:marTop w:val="0"/>
          <w:marBottom w:val="0"/>
          <w:divBdr>
            <w:top w:val="none" w:sz="0" w:space="0" w:color="auto"/>
            <w:left w:val="none" w:sz="0" w:space="0" w:color="auto"/>
            <w:bottom w:val="none" w:sz="0" w:space="0" w:color="auto"/>
            <w:right w:val="none" w:sz="0" w:space="0" w:color="auto"/>
          </w:divBdr>
        </w:div>
        <w:div w:id="80611122">
          <w:marLeft w:val="0"/>
          <w:marRight w:val="0"/>
          <w:marTop w:val="0"/>
          <w:marBottom w:val="0"/>
          <w:divBdr>
            <w:top w:val="none" w:sz="0" w:space="0" w:color="auto"/>
            <w:left w:val="none" w:sz="0" w:space="0" w:color="auto"/>
            <w:bottom w:val="none" w:sz="0" w:space="0" w:color="auto"/>
            <w:right w:val="none" w:sz="0" w:space="0" w:color="auto"/>
          </w:divBdr>
        </w:div>
        <w:div w:id="84571899">
          <w:marLeft w:val="0"/>
          <w:marRight w:val="0"/>
          <w:marTop w:val="0"/>
          <w:marBottom w:val="0"/>
          <w:divBdr>
            <w:top w:val="none" w:sz="0" w:space="0" w:color="auto"/>
            <w:left w:val="none" w:sz="0" w:space="0" w:color="auto"/>
            <w:bottom w:val="none" w:sz="0" w:space="0" w:color="auto"/>
            <w:right w:val="none" w:sz="0" w:space="0" w:color="auto"/>
          </w:divBdr>
        </w:div>
        <w:div w:id="85077929">
          <w:marLeft w:val="0"/>
          <w:marRight w:val="0"/>
          <w:marTop w:val="0"/>
          <w:marBottom w:val="0"/>
          <w:divBdr>
            <w:top w:val="none" w:sz="0" w:space="0" w:color="auto"/>
            <w:left w:val="none" w:sz="0" w:space="0" w:color="auto"/>
            <w:bottom w:val="none" w:sz="0" w:space="0" w:color="auto"/>
            <w:right w:val="none" w:sz="0" w:space="0" w:color="auto"/>
          </w:divBdr>
        </w:div>
        <w:div w:id="88234065">
          <w:marLeft w:val="0"/>
          <w:marRight w:val="0"/>
          <w:marTop w:val="0"/>
          <w:marBottom w:val="0"/>
          <w:divBdr>
            <w:top w:val="none" w:sz="0" w:space="0" w:color="auto"/>
            <w:left w:val="none" w:sz="0" w:space="0" w:color="auto"/>
            <w:bottom w:val="none" w:sz="0" w:space="0" w:color="auto"/>
            <w:right w:val="none" w:sz="0" w:space="0" w:color="auto"/>
          </w:divBdr>
        </w:div>
        <w:div w:id="129523504">
          <w:marLeft w:val="0"/>
          <w:marRight w:val="0"/>
          <w:marTop w:val="0"/>
          <w:marBottom w:val="0"/>
          <w:divBdr>
            <w:top w:val="none" w:sz="0" w:space="0" w:color="auto"/>
            <w:left w:val="none" w:sz="0" w:space="0" w:color="auto"/>
            <w:bottom w:val="none" w:sz="0" w:space="0" w:color="auto"/>
            <w:right w:val="none" w:sz="0" w:space="0" w:color="auto"/>
          </w:divBdr>
        </w:div>
        <w:div w:id="144512008">
          <w:marLeft w:val="0"/>
          <w:marRight w:val="0"/>
          <w:marTop w:val="0"/>
          <w:marBottom w:val="0"/>
          <w:divBdr>
            <w:top w:val="none" w:sz="0" w:space="0" w:color="auto"/>
            <w:left w:val="none" w:sz="0" w:space="0" w:color="auto"/>
            <w:bottom w:val="none" w:sz="0" w:space="0" w:color="auto"/>
            <w:right w:val="none" w:sz="0" w:space="0" w:color="auto"/>
          </w:divBdr>
        </w:div>
        <w:div w:id="149298927">
          <w:marLeft w:val="0"/>
          <w:marRight w:val="0"/>
          <w:marTop w:val="0"/>
          <w:marBottom w:val="0"/>
          <w:divBdr>
            <w:top w:val="none" w:sz="0" w:space="0" w:color="auto"/>
            <w:left w:val="none" w:sz="0" w:space="0" w:color="auto"/>
            <w:bottom w:val="none" w:sz="0" w:space="0" w:color="auto"/>
            <w:right w:val="none" w:sz="0" w:space="0" w:color="auto"/>
          </w:divBdr>
        </w:div>
        <w:div w:id="150291152">
          <w:marLeft w:val="0"/>
          <w:marRight w:val="0"/>
          <w:marTop w:val="0"/>
          <w:marBottom w:val="0"/>
          <w:divBdr>
            <w:top w:val="none" w:sz="0" w:space="0" w:color="auto"/>
            <w:left w:val="none" w:sz="0" w:space="0" w:color="auto"/>
            <w:bottom w:val="none" w:sz="0" w:space="0" w:color="auto"/>
            <w:right w:val="none" w:sz="0" w:space="0" w:color="auto"/>
          </w:divBdr>
        </w:div>
        <w:div w:id="155388095">
          <w:marLeft w:val="0"/>
          <w:marRight w:val="0"/>
          <w:marTop w:val="0"/>
          <w:marBottom w:val="0"/>
          <w:divBdr>
            <w:top w:val="none" w:sz="0" w:space="0" w:color="auto"/>
            <w:left w:val="none" w:sz="0" w:space="0" w:color="auto"/>
            <w:bottom w:val="none" w:sz="0" w:space="0" w:color="auto"/>
            <w:right w:val="none" w:sz="0" w:space="0" w:color="auto"/>
          </w:divBdr>
        </w:div>
        <w:div w:id="162791668">
          <w:marLeft w:val="0"/>
          <w:marRight w:val="0"/>
          <w:marTop w:val="0"/>
          <w:marBottom w:val="0"/>
          <w:divBdr>
            <w:top w:val="none" w:sz="0" w:space="0" w:color="auto"/>
            <w:left w:val="none" w:sz="0" w:space="0" w:color="auto"/>
            <w:bottom w:val="none" w:sz="0" w:space="0" w:color="auto"/>
            <w:right w:val="none" w:sz="0" w:space="0" w:color="auto"/>
          </w:divBdr>
        </w:div>
        <w:div w:id="165170346">
          <w:marLeft w:val="0"/>
          <w:marRight w:val="0"/>
          <w:marTop w:val="0"/>
          <w:marBottom w:val="0"/>
          <w:divBdr>
            <w:top w:val="none" w:sz="0" w:space="0" w:color="auto"/>
            <w:left w:val="none" w:sz="0" w:space="0" w:color="auto"/>
            <w:bottom w:val="none" w:sz="0" w:space="0" w:color="auto"/>
            <w:right w:val="none" w:sz="0" w:space="0" w:color="auto"/>
          </w:divBdr>
        </w:div>
        <w:div w:id="169149163">
          <w:marLeft w:val="0"/>
          <w:marRight w:val="0"/>
          <w:marTop w:val="0"/>
          <w:marBottom w:val="0"/>
          <w:divBdr>
            <w:top w:val="none" w:sz="0" w:space="0" w:color="auto"/>
            <w:left w:val="none" w:sz="0" w:space="0" w:color="auto"/>
            <w:bottom w:val="none" w:sz="0" w:space="0" w:color="auto"/>
            <w:right w:val="none" w:sz="0" w:space="0" w:color="auto"/>
          </w:divBdr>
        </w:div>
        <w:div w:id="175654792">
          <w:marLeft w:val="0"/>
          <w:marRight w:val="0"/>
          <w:marTop w:val="0"/>
          <w:marBottom w:val="0"/>
          <w:divBdr>
            <w:top w:val="none" w:sz="0" w:space="0" w:color="auto"/>
            <w:left w:val="none" w:sz="0" w:space="0" w:color="auto"/>
            <w:bottom w:val="none" w:sz="0" w:space="0" w:color="auto"/>
            <w:right w:val="none" w:sz="0" w:space="0" w:color="auto"/>
          </w:divBdr>
        </w:div>
        <w:div w:id="178206907">
          <w:marLeft w:val="0"/>
          <w:marRight w:val="0"/>
          <w:marTop w:val="0"/>
          <w:marBottom w:val="0"/>
          <w:divBdr>
            <w:top w:val="none" w:sz="0" w:space="0" w:color="auto"/>
            <w:left w:val="none" w:sz="0" w:space="0" w:color="auto"/>
            <w:bottom w:val="none" w:sz="0" w:space="0" w:color="auto"/>
            <w:right w:val="none" w:sz="0" w:space="0" w:color="auto"/>
          </w:divBdr>
        </w:div>
        <w:div w:id="202518107">
          <w:marLeft w:val="0"/>
          <w:marRight w:val="0"/>
          <w:marTop w:val="0"/>
          <w:marBottom w:val="0"/>
          <w:divBdr>
            <w:top w:val="none" w:sz="0" w:space="0" w:color="auto"/>
            <w:left w:val="none" w:sz="0" w:space="0" w:color="auto"/>
            <w:bottom w:val="none" w:sz="0" w:space="0" w:color="auto"/>
            <w:right w:val="none" w:sz="0" w:space="0" w:color="auto"/>
          </w:divBdr>
        </w:div>
        <w:div w:id="204953268">
          <w:marLeft w:val="0"/>
          <w:marRight w:val="0"/>
          <w:marTop w:val="0"/>
          <w:marBottom w:val="0"/>
          <w:divBdr>
            <w:top w:val="none" w:sz="0" w:space="0" w:color="auto"/>
            <w:left w:val="none" w:sz="0" w:space="0" w:color="auto"/>
            <w:bottom w:val="none" w:sz="0" w:space="0" w:color="auto"/>
            <w:right w:val="none" w:sz="0" w:space="0" w:color="auto"/>
          </w:divBdr>
        </w:div>
        <w:div w:id="212665291">
          <w:marLeft w:val="0"/>
          <w:marRight w:val="0"/>
          <w:marTop w:val="0"/>
          <w:marBottom w:val="0"/>
          <w:divBdr>
            <w:top w:val="none" w:sz="0" w:space="0" w:color="auto"/>
            <w:left w:val="none" w:sz="0" w:space="0" w:color="auto"/>
            <w:bottom w:val="none" w:sz="0" w:space="0" w:color="auto"/>
            <w:right w:val="none" w:sz="0" w:space="0" w:color="auto"/>
          </w:divBdr>
        </w:div>
        <w:div w:id="221451642">
          <w:marLeft w:val="0"/>
          <w:marRight w:val="0"/>
          <w:marTop w:val="0"/>
          <w:marBottom w:val="0"/>
          <w:divBdr>
            <w:top w:val="none" w:sz="0" w:space="0" w:color="auto"/>
            <w:left w:val="none" w:sz="0" w:space="0" w:color="auto"/>
            <w:bottom w:val="none" w:sz="0" w:space="0" w:color="auto"/>
            <w:right w:val="none" w:sz="0" w:space="0" w:color="auto"/>
          </w:divBdr>
        </w:div>
        <w:div w:id="225343598">
          <w:marLeft w:val="0"/>
          <w:marRight w:val="0"/>
          <w:marTop w:val="0"/>
          <w:marBottom w:val="0"/>
          <w:divBdr>
            <w:top w:val="none" w:sz="0" w:space="0" w:color="auto"/>
            <w:left w:val="none" w:sz="0" w:space="0" w:color="auto"/>
            <w:bottom w:val="none" w:sz="0" w:space="0" w:color="auto"/>
            <w:right w:val="none" w:sz="0" w:space="0" w:color="auto"/>
          </w:divBdr>
        </w:div>
        <w:div w:id="227347585">
          <w:marLeft w:val="0"/>
          <w:marRight w:val="0"/>
          <w:marTop w:val="0"/>
          <w:marBottom w:val="0"/>
          <w:divBdr>
            <w:top w:val="none" w:sz="0" w:space="0" w:color="auto"/>
            <w:left w:val="none" w:sz="0" w:space="0" w:color="auto"/>
            <w:bottom w:val="none" w:sz="0" w:space="0" w:color="auto"/>
            <w:right w:val="none" w:sz="0" w:space="0" w:color="auto"/>
          </w:divBdr>
        </w:div>
        <w:div w:id="230504998">
          <w:marLeft w:val="0"/>
          <w:marRight w:val="0"/>
          <w:marTop w:val="0"/>
          <w:marBottom w:val="0"/>
          <w:divBdr>
            <w:top w:val="none" w:sz="0" w:space="0" w:color="auto"/>
            <w:left w:val="none" w:sz="0" w:space="0" w:color="auto"/>
            <w:bottom w:val="none" w:sz="0" w:space="0" w:color="auto"/>
            <w:right w:val="none" w:sz="0" w:space="0" w:color="auto"/>
          </w:divBdr>
        </w:div>
        <w:div w:id="233247991">
          <w:marLeft w:val="0"/>
          <w:marRight w:val="0"/>
          <w:marTop w:val="0"/>
          <w:marBottom w:val="0"/>
          <w:divBdr>
            <w:top w:val="none" w:sz="0" w:space="0" w:color="auto"/>
            <w:left w:val="none" w:sz="0" w:space="0" w:color="auto"/>
            <w:bottom w:val="none" w:sz="0" w:space="0" w:color="auto"/>
            <w:right w:val="none" w:sz="0" w:space="0" w:color="auto"/>
          </w:divBdr>
        </w:div>
        <w:div w:id="264503915">
          <w:marLeft w:val="0"/>
          <w:marRight w:val="0"/>
          <w:marTop w:val="0"/>
          <w:marBottom w:val="0"/>
          <w:divBdr>
            <w:top w:val="none" w:sz="0" w:space="0" w:color="auto"/>
            <w:left w:val="none" w:sz="0" w:space="0" w:color="auto"/>
            <w:bottom w:val="none" w:sz="0" w:space="0" w:color="auto"/>
            <w:right w:val="none" w:sz="0" w:space="0" w:color="auto"/>
          </w:divBdr>
        </w:div>
        <w:div w:id="274949851">
          <w:marLeft w:val="0"/>
          <w:marRight w:val="0"/>
          <w:marTop w:val="0"/>
          <w:marBottom w:val="0"/>
          <w:divBdr>
            <w:top w:val="none" w:sz="0" w:space="0" w:color="auto"/>
            <w:left w:val="none" w:sz="0" w:space="0" w:color="auto"/>
            <w:bottom w:val="none" w:sz="0" w:space="0" w:color="auto"/>
            <w:right w:val="none" w:sz="0" w:space="0" w:color="auto"/>
          </w:divBdr>
        </w:div>
        <w:div w:id="307900460">
          <w:marLeft w:val="0"/>
          <w:marRight w:val="0"/>
          <w:marTop w:val="0"/>
          <w:marBottom w:val="0"/>
          <w:divBdr>
            <w:top w:val="none" w:sz="0" w:space="0" w:color="auto"/>
            <w:left w:val="none" w:sz="0" w:space="0" w:color="auto"/>
            <w:bottom w:val="none" w:sz="0" w:space="0" w:color="auto"/>
            <w:right w:val="none" w:sz="0" w:space="0" w:color="auto"/>
          </w:divBdr>
        </w:div>
        <w:div w:id="333917723">
          <w:marLeft w:val="0"/>
          <w:marRight w:val="0"/>
          <w:marTop w:val="0"/>
          <w:marBottom w:val="0"/>
          <w:divBdr>
            <w:top w:val="none" w:sz="0" w:space="0" w:color="auto"/>
            <w:left w:val="none" w:sz="0" w:space="0" w:color="auto"/>
            <w:bottom w:val="none" w:sz="0" w:space="0" w:color="auto"/>
            <w:right w:val="none" w:sz="0" w:space="0" w:color="auto"/>
          </w:divBdr>
        </w:div>
        <w:div w:id="340401897">
          <w:marLeft w:val="0"/>
          <w:marRight w:val="0"/>
          <w:marTop w:val="0"/>
          <w:marBottom w:val="0"/>
          <w:divBdr>
            <w:top w:val="none" w:sz="0" w:space="0" w:color="auto"/>
            <w:left w:val="none" w:sz="0" w:space="0" w:color="auto"/>
            <w:bottom w:val="none" w:sz="0" w:space="0" w:color="auto"/>
            <w:right w:val="none" w:sz="0" w:space="0" w:color="auto"/>
          </w:divBdr>
        </w:div>
        <w:div w:id="340932631">
          <w:marLeft w:val="0"/>
          <w:marRight w:val="0"/>
          <w:marTop w:val="0"/>
          <w:marBottom w:val="0"/>
          <w:divBdr>
            <w:top w:val="none" w:sz="0" w:space="0" w:color="auto"/>
            <w:left w:val="none" w:sz="0" w:space="0" w:color="auto"/>
            <w:bottom w:val="none" w:sz="0" w:space="0" w:color="auto"/>
            <w:right w:val="none" w:sz="0" w:space="0" w:color="auto"/>
          </w:divBdr>
        </w:div>
        <w:div w:id="356548067">
          <w:marLeft w:val="0"/>
          <w:marRight w:val="0"/>
          <w:marTop w:val="0"/>
          <w:marBottom w:val="0"/>
          <w:divBdr>
            <w:top w:val="none" w:sz="0" w:space="0" w:color="auto"/>
            <w:left w:val="none" w:sz="0" w:space="0" w:color="auto"/>
            <w:bottom w:val="none" w:sz="0" w:space="0" w:color="auto"/>
            <w:right w:val="none" w:sz="0" w:space="0" w:color="auto"/>
          </w:divBdr>
        </w:div>
        <w:div w:id="363291087">
          <w:marLeft w:val="0"/>
          <w:marRight w:val="0"/>
          <w:marTop w:val="0"/>
          <w:marBottom w:val="0"/>
          <w:divBdr>
            <w:top w:val="none" w:sz="0" w:space="0" w:color="auto"/>
            <w:left w:val="none" w:sz="0" w:space="0" w:color="auto"/>
            <w:bottom w:val="none" w:sz="0" w:space="0" w:color="auto"/>
            <w:right w:val="none" w:sz="0" w:space="0" w:color="auto"/>
          </w:divBdr>
        </w:div>
        <w:div w:id="371075786">
          <w:marLeft w:val="0"/>
          <w:marRight w:val="0"/>
          <w:marTop w:val="0"/>
          <w:marBottom w:val="0"/>
          <w:divBdr>
            <w:top w:val="none" w:sz="0" w:space="0" w:color="auto"/>
            <w:left w:val="none" w:sz="0" w:space="0" w:color="auto"/>
            <w:bottom w:val="none" w:sz="0" w:space="0" w:color="auto"/>
            <w:right w:val="none" w:sz="0" w:space="0" w:color="auto"/>
          </w:divBdr>
        </w:div>
        <w:div w:id="372073852">
          <w:marLeft w:val="0"/>
          <w:marRight w:val="0"/>
          <w:marTop w:val="0"/>
          <w:marBottom w:val="0"/>
          <w:divBdr>
            <w:top w:val="none" w:sz="0" w:space="0" w:color="auto"/>
            <w:left w:val="none" w:sz="0" w:space="0" w:color="auto"/>
            <w:bottom w:val="none" w:sz="0" w:space="0" w:color="auto"/>
            <w:right w:val="none" w:sz="0" w:space="0" w:color="auto"/>
          </w:divBdr>
        </w:div>
        <w:div w:id="373970658">
          <w:marLeft w:val="0"/>
          <w:marRight w:val="0"/>
          <w:marTop w:val="0"/>
          <w:marBottom w:val="0"/>
          <w:divBdr>
            <w:top w:val="none" w:sz="0" w:space="0" w:color="auto"/>
            <w:left w:val="none" w:sz="0" w:space="0" w:color="auto"/>
            <w:bottom w:val="none" w:sz="0" w:space="0" w:color="auto"/>
            <w:right w:val="none" w:sz="0" w:space="0" w:color="auto"/>
          </w:divBdr>
        </w:div>
        <w:div w:id="374308092">
          <w:marLeft w:val="0"/>
          <w:marRight w:val="0"/>
          <w:marTop w:val="0"/>
          <w:marBottom w:val="0"/>
          <w:divBdr>
            <w:top w:val="none" w:sz="0" w:space="0" w:color="auto"/>
            <w:left w:val="none" w:sz="0" w:space="0" w:color="auto"/>
            <w:bottom w:val="none" w:sz="0" w:space="0" w:color="auto"/>
            <w:right w:val="none" w:sz="0" w:space="0" w:color="auto"/>
          </w:divBdr>
        </w:div>
        <w:div w:id="386488276">
          <w:marLeft w:val="0"/>
          <w:marRight w:val="0"/>
          <w:marTop w:val="0"/>
          <w:marBottom w:val="0"/>
          <w:divBdr>
            <w:top w:val="none" w:sz="0" w:space="0" w:color="auto"/>
            <w:left w:val="none" w:sz="0" w:space="0" w:color="auto"/>
            <w:bottom w:val="none" w:sz="0" w:space="0" w:color="auto"/>
            <w:right w:val="none" w:sz="0" w:space="0" w:color="auto"/>
          </w:divBdr>
        </w:div>
        <w:div w:id="387610624">
          <w:marLeft w:val="0"/>
          <w:marRight w:val="0"/>
          <w:marTop w:val="0"/>
          <w:marBottom w:val="0"/>
          <w:divBdr>
            <w:top w:val="none" w:sz="0" w:space="0" w:color="auto"/>
            <w:left w:val="none" w:sz="0" w:space="0" w:color="auto"/>
            <w:bottom w:val="none" w:sz="0" w:space="0" w:color="auto"/>
            <w:right w:val="none" w:sz="0" w:space="0" w:color="auto"/>
          </w:divBdr>
        </w:div>
        <w:div w:id="391270809">
          <w:marLeft w:val="0"/>
          <w:marRight w:val="0"/>
          <w:marTop w:val="0"/>
          <w:marBottom w:val="0"/>
          <w:divBdr>
            <w:top w:val="none" w:sz="0" w:space="0" w:color="auto"/>
            <w:left w:val="none" w:sz="0" w:space="0" w:color="auto"/>
            <w:bottom w:val="none" w:sz="0" w:space="0" w:color="auto"/>
            <w:right w:val="none" w:sz="0" w:space="0" w:color="auto"/>
          </w:divBdr>
        </w:div>
        <w:div w:id="400904135">
          <w:marLeft w:val="0"/>
          <w:marRight w:val="0"/>
          <w:marTop w:val="0"/>
          <w:marBottom w:val="0"/>
          <w:divBdr>
            <w:top w:val="none" w:sz="0" w:space="0" w:color="auto"/>
            <w:left w:val="none" w:sz="0" w:space="0" w:color="auto"/>
            <w:bottom w:val="none" w:sz="0" w:space="0" w:color="auto"/>
            <w:right w:val="none" w:sz="0" w:space="0" w:color="auto"/>
          </w:divBdr>
        </w:div>
        <w:div w:id="418450691">
          <w:marLeft w:val="0"/>
          <w:marRight w:val="0"/>
          <w:marTop w:val="0"/>
          <w:marBottom w:val="0"/>
          <w:divBdr>
            <w:top w:val="none" w:sz="0" w:space="0" w:color="auto"/>
            <w:left w:val="none" w:sz="0" w:space="0" w:color="auto"/>
            <w:bottom w:val="none" w:sz="0" w:space="0" w:color="auto"/>
            <w:right w:val="none" w:sz="0" w:space="0" w:color="auto"/>
          </w:divBdr>
        </w:div>
        <w:div w:id="430202342">
          <w:marLeft w:val="0"/>
          <w:marRight w:val="0"/>
          <w:marTop w:val="0"/>
          <w:marBottom w:val="0"/>
          <w:divBdr>
            <w:top w:val="none" w:sz="0" w:space="0" w:color="auto"/>
            <w:left w:val="none" w:sz="0" w:space="0" w:color="auto"/>
            <w:bottom w:val="none" w:sz="0" w:space="0" w:color="auto"/>
            <w:right w:val="none" w:sz="0" w:space="0" w:color="auto"/>
          </w:divBdr>
        </w:div>
        <w:div w:id="454908501">
          <w:marLeft w:val="0"/>
          <w:marRight w:val="0"/>
          <w:marTop w:val="0"/>
          <w:marBottom w:val="0"/>
          <w:divBdr>
            <w:top w:val="none" w:sz="0" w:space="0" w:color="auto"/>
            <w:left w:val="none" w:sz="0" w:space="0" w:color="auto"/>
            <w:bottom w:val="none" w:sz="0" w:space="0" w:color="auto"/>
            <w:right w:val="none" w:sz="0" w:space="0" w:color="auto"/>
          </w:divBdr>
        </w:div>
        <w:div w:id="489369760">
          <w:marLeft w:val="0"/>
          <w:marRight w:val="0"/>
          <w:marTop w:val="0"/>
          <w:marBottom w:val="0"/>
          <w:divBdr>
            <w:top w:val="none" w:sz="0" w:space="0" w:color="auto"/>
            <w:left w:val="none" w:sz="0" w:space="0" w:color="auto"/>
            <w:bottom w:val="none" w:sz="0" w:space="0" w:color="auto"/>
            <w:right w:val="none" w:sz="0" w:space="0" w:color="auto"/>
          </w:divBdr>
        </w:div>
        <w:div w:id="489448186">
          <w:marLeft w:val="0"/>
          <w:marRight w:val="0"/>
          <w:marTop w:val="0"/>
          <w:marBottom w:val="0"/>
          <w:divBdr>
            <w:top w:val="none" w:sz="0" w:space="0" w:color="auto"/>
            <w:left w:val="none" w:sz="0" w:space="0" w:color="auto"/>
            <w:bottom w:val="none" w:sz="0" w:space="0" w:color="auto"/>
            <w:right w:val="none" w:sz="0" w:space="0" w:color="auto"/>
          </w:divBdr>
        </w:div>
        <w:div w:id="491062594">
          <w:marLeft w:val="0"/>
          <w:marRight w:val="0"/>
          <w:marTop w:val="0"/>
          <w:marBottom w:val="0"/>
          <w:divBdr>
            <w:top w:val="none" w:sz="0" w:space="0" w:color="auto"/>
            <w:left w:val="none" w:sz="0" w:space="0" w:color="auto"/>
            <w:bottom w:val="none" w:sz="0" w:space="0" w:color="auto"/>
            <w:right w:val="none" w:sz="0" w:space="0" w:color="auto"/>
          </w:divBdr>
        </w:div>
        <w:div w:id="506022482">
          <w:marLeft w:val="0"/>
          <w:marRight w:val="0"/>
          <w:marTop w:val="0"/>
          <w:marBottom w:val="0"/>
          <w:divBdr>
            <w:top w:val="none" w:sz="0" w:space="0" w:color="auto"/>
            <w:left w:val="none" w:sz="0" w:space="0" w:color="auto"/>
            <w:bottom w:val="none" w:sz="0" w:space="0" w:color="auto"/>
            <w:right w:val="none" w:sz="0" w:space="0" w:color="auto"/>
          </w:divBdr>
        </w:div>
        <w:div w:id="509494726">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33466890">
          <w:marLeft w:val="0"/>
          <w:marRight w:val="0"/>
          <w:marTop w:val="0"/>
          <w:marBottom w:val="0"/>
          <w:divBdr>
            <w:top w:val="none" w:sz="0" w:space="0" w:color="auto"/>
            <w:left w:val="none" w:sz="0" w:space="0" w:color="auto"/>
            <w:bottom w:val="none" w:sz="0" w:space="0" w:color="auto"/>
            <w:right w:val="none" w:sz="0" w:space="0" w:color="auto"/>
          </w:divBdr>
        </w:div>
        <w:div w:id="534924987">
          <w:marLeft w:val="0"/>
          <w:marRight w:val="0"/>
          <w:marTop w:val="0"/>
          <w:marBottom w:val="0"/>
          <w:divBdr>
            <w:top w:val="none" w:sz="0" w:space="0" w:color="auto"/>
            <w:left w:val="none" w:sz="0" w:space="0" w:color="auto"/>
            <w:bottom w:val="none" w:sz="0" w:space="0" w:color="auto"/>
            <w:right w:val="none" w:sz="0" w:space="0" w:color="auto"/>
          </w:divBdr>
        </w:div>
        <w:div w:id="548759787">
          <w:marLeft w:val="0"/>
          <w:marRight w:val="0"/>
          <w:marTop w:val="0"/>
          <w:marBottom w:val="0"/>
          <w:divBdr>
            <w:top w:val="none" w:sz="0" w:space="0" w:color="auto"/>
            <w:left w:val="none" w:sz="0" w:space="0" w:color="auto"/>
            <w:bottom w:val="none" w:sz="0" w:space="0" w:color="auto"/>
            <w:right w:val="none" w:sz="0" w:space="0" w:color="auto"/>
          </w:divBdr>
        </w:div>
        <w:div w:id="549536313">
          <w:marLeft w:val="0"/>
          <w:marRight w:val="0"/>
          <w:marTop w:val="0"/>
          <w:marBottom w:val="0"/>
          <w:divBdr>
            <w:top w:val="none" w:sz="0" w:space="0" w:color="auto"/>
            <w:left w:val="none" w:sz="0" w:space="0" w:color="auto"/>
            <w:bottom w:val="none" w:sz="0" w:space="0" w:color="auto"/>
            <w:right w:val="none" w:sz="0" w:space="0" w:color="auto"/>
          </w:divBdr>
        </w:div>
        <w:div w:id="561644255">
          <w:marLeft w:val="0"/>
          <w:marRight w:val="0"/>
          <w:marTop w:val="0"/>
          <w:marBottom w:val="0"/>
          <w:divBdr>
            <w:top w:val="none" w:sz="0" w:space="0" w:color="auto"/>
            <w:left w:val="none" w:sz="0" w:space="0" w:color="auto"/>
            <w:bottom w:val="none" w:sz="0" w:space="0" w:color="auto"/>
            <w:right w:val="none" w:sz="0" w:space="0" w:color="auto"/>
          </w:divBdr>
        </w:div>
        <w:div w:id="562910039">
          <w:marLeft w:val="0"/>
          <w:marRight w:val="0"/>
          <w:marTop w:val="0"/>
          <w:marBottom w:val="0"/>
          <w:divBdr>
            <w:top w:val="none" w:sz="0" w:space="0" w:color="auto"/>
            <w:left w:val="none" w:sz="0" w:space="0" w:color="auto"/>
            <w:bottom w:val="none" w:sz="0" w:space="0" w:color="auto"/>
            <w:right w:val="none" w:sz="0" w:space="0" w:color="auto"/>
          </w:divBdr>
        </w:div>
        <w:div w:id="582421853">
          <w:marLeft w:val="0"/>
          <w:marRight w:val="0"/>
          <w:marTop w:val="0"/>
          <w:marBottom w:val="0"/>
          <w:divBdr>
            <w:top w:val="none" w:sz="0" w:space="0" w:color="auto"/>
            <w:left w:val="none" w:sz="0" w:space="0" w:color="auto"/>
            <w:bottom w:val="none" w:sz="0" w:space="0" w:color="auto"/>
            <w:right w:val="none" w:sz="0" w:space="0" w:color="auto"/>
          </w:divBdr>
        </w:div>
        <w:div w:id="598218052">
          <w:marLeft w:val="0"/>
          <w:marRight w:val="0"/>
          <w:marTop w:val="0"/>
          <w:marBottom w:val="0"/>
          <w:divBdr>
            <w:top w:val="none" w:sz="0" w:space="0" w:color="auto"/>
            <w:left w:val="none" w:sz="0" w:space="0" w:color="auto"/>
            <w:bottom w:val="none" w:sz="0" w:space="0" w:color="auto"/>
            <w:right w:val="none" w:sz="0" w:space="0" w:color="auto"/>
          </w:divBdr>
        </w:div>
        <w:div w:id="598874174">
          <w:marLeft w:val="0"/>
          <w:marRight w:val="0"/>
          <w:marTop w:val="0"/>
          <w:marBottom w:val="0"/>
          <w:divBdr>
            <w:top w:val="none" w:sz="0" w:space="0" w:color="auto"/>
            <w:left w:val="none" w:sz="0" w:space="0" w:color="auto"/>
            <w:bottom w:val="none" w:sz="0" w:space="0" w:color="auto"/>
            <w:right w:val="none" w:sz="0" w:space="0" w:color="auto"/>
          </w:divBdr>
        </w:div>
        <w:div w:id="600456516">
          <w:marLeft w:val="0"/>
          <w:marRight w:val="0"/>
          <w:marTop w:val="0"/>
          <w:marBottom w:val="0"/>
          <w:divBdr>
            <w:top w:val="none" w:sz="0" w:space="0" w:color="auto"/>
            <w:left w:val="none" w:sz="0" w:space="0" w:color="auto"/>
            <w:bottom w:val="none" w:sz="0" w:space="0" w:color="auto"/>
            <w:right w:val="none" w:sz="0" w:space="0" w:color="auto"/>
          </w:divBdr>
        </w:div>
        <w:div w:id="608510105">
          <w:marLeft w:val="0"/>
          <w:marRight w:val="0"/>
          <w:marTop w:val="0"/>
          <w:marBottom w:val="0"/>
          <w:divBdr>
            <w:top w:val="none" w:sz="0" w:space="0" w:color="auto"/>
            <w:left w:val="none" w:sz="0" w:space="0" w:color="auto"/>
            <w:bottom w:val="none" w:sz="0" w:space="0" w:color="auto"/>
            <w:right w:val="none" w:sz="0" w:space="0" w:color="auto"/>
          </w:divBdr>
        </w:div>
        <w:div w:id="625087389">
          <w:marLeft w:val="0"/>
          <w:marRight w:val="0"/>
          <w:marTop w:val="0"/>
          <w:marBottom w:val="0"/>
          <w:divBdr>
            <w:top w:val="none" w:sz="0" w:space="0" w:color="auto"/>
            <w:left w:val="none" w:sz="0" w:space="0" w:color="auto"/>
            <w:bottom w:val="none" w:sz="0" w:space="0" w:color="auto"/>
            <w:right w:val="none" w:sz="0" w:space="0" w:color="auto"/>
          </w:divBdr>
        </w:div>
        <w:div w:id="647052640">
          <w:marLeft w:val="0"/>
          <w:marRight w:val="0"/>
          <w:marTop w:val="0"/>
          <w:marBottom w:val="0"/>
          <w:divBdr>
            <w:top w:val="none" w:sz="0" w:space="0" w:color="auto"/>
            <w:left w:val="none" w:sz="0" w:space="0" w:color="auto"/>
            <w:bottom w:val="none" w:sz="0" w:space="0" w:color="auto"/>
            <w:right w:val="none" w:sz="0" w:space="0" w:color="auto"/>
          </w:divBdr>
        </w:div>
        <w:div w:id="682557634">
          <w:marLeft w:val="0"/>
          <w:marRight w:val="0"/>
          <w:marTop w:val="0"/>
          <w:marBottom w:val="0"/>
          <w:divBdr>
            <w:top w:val="none" w:sz="0" w:space="0" w:color="auto"/>
            <w:left w:val="none" w:sz="0" w:space="0" w:color="auto"/>
            <w:bottom w:val="none" w:sz="0" w:space="0" w:color="auto"/>
            <w:right w:val="none" w:sz="0" w:space="0" w:color="auto"/>
          </w:divBdr>
        </w:div>
        <w:div w:id="686253153">
          <w:marLeft w:val="0"/>
          <w:marRight w:val="0"/>
          <w:marTop w:val="0"/>
          <w:marBottom w:val="0"/>
          <w:divBdr>
            <w:top w:val="none" w:sz="0" w:space="0" w:color="auto"/>
            <w:left w:val="none" w:sz="0" w:space="0" w:color="auto"/>
            <w:bottom w:val="none" w:sz="0" w:space="0" w:color="auto"/>
            <w:right w:val="none" w:sz="0" w:space="0" w:color="auto"/>
          </w:divBdr>
        </w:div>
        <w:div w:id="690568796">
          <w:marLeft w:val="0"/>
          <w:marRight w:val="0"/>
          <w:marTop w:val="0"/>
          <w:marBottom w:val="0"/>
          <w:divBdr>
            <w:top w:val="none" w:sz="0" w:space="0" w:color="auto"/>
            <w:left w:val="none" w:sz="0" w:space="0" w:color="auto"/>
            <w:bottom w:val="none" w:sz="0" w:space="0" w:color="auto"/>
            <w:right w:val="none" w:sz="0" w:space="0" w:color="auto"/>
          </w:divBdr>
        </w:div>
        <w:div w:id="695234808">
          <w:marLeft w:val="0"/>
          <w:marRight w:val="0"/>
          <w:marTop w:val="0"/>
          <w:marBottom w:val="0"/>
          <w:divBdr>
            <w:top w:val="none" w:sz="0" w:space="0" w:color="auto"/>
            <w:left w:val="none" w:sz="0" w:space="0" w:color="auto"/>
            <w:bottom w:val="none" w:sz="0" w:space="0" w:color="auto"/>
            <w:right w:val="none" w:sz="0" w:space="0" w:color="auto"/>
          </w:divBdr>
        </w:div>
        <w:div w:id="701053286">
          <w:marLeft w:val="0"/>
          <w:marRight w:val="0"/>
          <w:marTop w:val="0"/>
          <w:marBottom w:val="0"/>
          <w:divBdr>
            <w:top w:val="none" w:sz="0" w:space="0" w:color="auto"/>
            <w:left w:val="none" w:sz="0" w:space="0" w:color="auto"/>
            <w:bottom w:val="none" w:sz="0" w:space="0" w:color="auto"/>
            <w:right w:val="none" w:sz="0" w:space="0" w:color="auto"/>
          </w:divBdr>
        </w:div>
        <w:div w:id="729888067">
          <w:marLeft w:val="0"/>
          <w:marRight w:val="0"/>
          <w:marTop w:val="0"/>
          <w:marBottom w:val="0"/>
          <w:divBdr>
            <w:top w:val="none" w:sz="0" w:space="0" w:color="auto"/>
            <w:left w:val="none" w:sz="0" w:space="0" w:color="auto"/>
            <w:bottom w:val="none" w:sz="0" w:space="0" w:color="auto"/>
            <w:right w:val="none" w:sz="0" w:space="0" w:color="auto"/>
          </w:divBdr>
        </w:div>
        <w:div w:id="730809874">
          <w:marLeft w:val="0"/>
          <w:marRight w:val="0"/>
          <w:marTop w:val="0"/>
          <w:marBottom w:val="0"/>
          <w:divBdr>
            <w:top w:val="none" w:sz="0" w:space="0" w:color="auto"/>
            <w:left w:val="none" w:sz="0" w:space="0" w:color="auto"/>
            <w:bottom w:val="none" w:sz="0" w:space="0" w:color="auto"/>
            <w:right w:val="none" w:sz="0" w:space="0" w:color="auto"/>
          </w:divBdr>
        </w:div>
        <w:div w:id="739138164">
          <w:marLeft w:val="0"/>
          <w:marRight w:val="0"/>
          <w:marTop w:val="0"/>
          <w:marBottom w:val="0"/>
          <w:divBdr>
            <w:top w:val="none" w:sz="0" w:space="0" w:color="auto"/>
            <w:left w:val="none" w:sz="0" w:space="0" w:color="auto"/>
            <w:bottom w:val="none" w:sz="0" w:space="0" w:color="auto"/>
            <w:right w:val="none" w:sz="0" w:space="0" w:color="auto"/>
          </w:divBdr>
        </w:div>
        <w:div w:id="742026791">
          <w:marLeft w:val="0"/>
          <w:marRight w:val="0"/>
          <w:marTop w:val="0"/>
          <w:marBottom w:val="0"/>
          <w:divBdr>
            <w:top w:val="none" w:sz="0" w:space="0" w:color="auto"/>
            <w:left w:val="none" w:sz="0" w:space="0" w:color="auto"/>
            <w:bottom w:val="none" w:sz="0" w:space="0" w:color="auto"/>
            <w:right w:val="none" w:sz="0" w:space="0" w:color="auto"/>
          </w:divBdr>
        </w:div>
        <w:div w:id="793329424">
          <w:marLeft w:val="0"/>
          <w:marRight w:val="0"/>
          <w:marTop w:val="0"/>
          <w:marBottom w:val="0"/>
          <w:divBdr>
            <w:top w:val="none" w:sz="0" w:space="0" w:color="auto"/>
            <w:left w:val="none" w:sz="0" w:space="0" w:color="auto"/>
            <w:bottom w:val="none" w:sz="0" w:space="0" w:color="auto"/>
            <w:right w:val="none" w:sz="0" w:space="0" w:color="auto"/>
          </w:divBdr>
        </w:div>
        <w:div w:id="798257398">
          <w:marLeft w:val="0"/>
          <w:marRight w:val="0"/>
          <w:marTop w:val="0"/>
          <w:marBottom w:val="0"/>
          <w:divBdr>
            <w:top w:val="none" w:sz="0" w:space="0" w:color="auto"/>
            <w:left w:val="none" w:sz="0" w:space="0" w:color="auto"/>
            <w:bottom w:val="none" w:sz="0" w:space="0" w:color="auto"/>
            <w:right w:val="none" w:sz="0" w:space="0" w:color="auto"/>
          </w:divBdr>
        </w:div>
        <w:div w:id="831725085">
          <w:marLeft w:val="0"/>
          <w:marRight w:val="0"/>
          <w:marTop w:val="0"/>
          <w:marBottom w:val="0"/>
          <w:divBdr>
            <w:top w:val="none" w:sz="0" w:space="0" w:color="auto"/>
            <w:left w:val="none" w:sz="0" w:space="0" w:color="auto"/>
            <w:bottom w:val="none" w:sz="0" w:space="0" w:color="auto"/>
            <w:right w:val="none" w:sz="0" w:space="0" w:color="auto"/>
          </w:divBdr>
        </w:div>
        <w:div w:id="844128813">
          <w:marLeft w:val="0"/>
          <w:marRight w:val="0"/>
          <w:marTop w:val="0"/>
          <w:marBottom w:val="0"/>
          <w:divBdr>
            <w:top w:val="none" w:sz="0" w:space="0" w:color="auto"/>
            <w:left w:val="none" w:sz="0" w:space="0" w:color="auto"/>
            <w:bottom w:val="none" w:sz="0" w:space="0" w:color="auto"/>
            <w:right w:val="none" w:sz="0" w:space="0" w:color="auto"/>
          </w:divBdr>
        </w:div>
        <w:div w:id="858004819">
          <w:marLeft w:val="0"/>
          <w:marRight w:val="0"/>
          <w:marTop w:val="0"/>
          <w:marBottom w:val="0"/>
          <w:divBdr>
            <w:top w:val="none" w:sz="0" w:space="0" w:color="auto"/>
            <w:left w:val="none" w:sz="0" w:space="0" w:color="auto"/>
            <w:bottom w:val="none" w:sz="0" w:space="0" w:color="auto"/>
            <w:right w:val="none" w:sz="0" w:space="0" w:color="auto"/>
          </w:divBdr>
        </w:div>
        <w:div w:id="874193721">
          <w:marLeft w:val="0"/>
          <w:marRight w:val="0"/>
          <w:marTop w:val="0"/>
          <w:marBottom w:val="0"/>
          <w:divBdr>
            <w:top w:val="none" w:sz="0" w:space="0" w:color="auto"/>
            <w:left w:val="none" w:sz="0" w:space="0" w:color="auto"/>
            <w:bottom w:val="none" w:sz="0" w:space="0" w:color="auto"/>
            <w:right w:val="none" w:sz="0" w:space="0" w:color="auto"/>
          </w:divBdr>
        </w:div>
        <w:div w:id="877473426">
          <w:marLeft w:val="0"/>
          <w:marRight w:val="0"/>
          <w:marTop w:val="0"/>
          <w:marBottom w:val="0"/>
          <w:divBdr>
            <w:top w:val="none" w:sz="0" w:space="0" w:color="auto"/>
            <w:left w:val="none" w:sz="0" w:space="0" w:color="auto"/>
            <w:bottom w:val="none" w:sz="0" w:space="0" w:color="auto"/>
            <w:right w:val="none" w:sz="0" w:space="0" w:color="auto"/>
          </w:divBdr>
        </w:div>
        <w:div w:id="936407572">
          <w:marLeft w:val="0"/>
          <w:marRight w:val="0"/>
          <w:marTop w:val="0"/>
          <w:marBottom w:val="0"/>
          <w:divBdr>
            <w:top w:val="none" w:sz="0" w:space="0" w:color="auto"/>
            <w:left w:val="none" w:sz="0" w:space="0" w:color="auto"/>
            <w:bottom w:val="none" w:sz="0" w:space="0" w:color="auto"/>
            <w:right w:val="none" w:sz="0" w:space="0" w:color="auto"/>
          </w:divBdr>
        </w:div>
        <w:div w:id="936475038">
          <w:marLeft w:val="0"/>
          <w:marRight w:val="0"/>
          <w:marTop w:val="0"/>
          <w:marBottom w:val="0"/>
          <w:divBdr>
            <w:top w:val="none" w:sz="0" w:space="0" w:color="auto"/>
            <w:left w:val="none" w:sz="0" w:space="0" w:color="auto"/>
            <w:bottom w:val="none" w:sz="0" w:space="0" w:color="auto"/>
            <w:right w:val="none" w:sz="0" w:space="0" w:color="auto"/>
          </w:divBdr>
        </w:div>
        <w:div w:id="946080459">
          <w:marLeft w:val="0"/>
          <w:marRight w:val="0"/>
          <w:marTop w:val="0"/>
          <w:marBottom w:val="0"/>
          <w:divBdr>
            <w:top w:val="none" w:sz="0" w:space="0" w:color="auto"/>
            <w:left w:val="none" w:sz="0" w:space="0" w:color="auto"/>
            <w:bottom w:val="none" w:sz="0" w:space="0" w:color="auto"/>
            <w:right w:val="none" w:sz="0" w:space="0" w:color="auto"/>
          </w:divBdr>
        </w:div>
        <w:div w:id="950163303">
          <w:marLeft w:val="0"/>
          <w:marRight w:val="0"/>
          <w:marTop w:val="0"/>
          <w:marBottom w:val="0"/>
          <w:divBdr>
            <w:top w:val="none" w:sz="0" w:space="0" w:color="auto"/>
            <w:left w:val="none" w:sz="0" w:space="0" w:color="auto"/>
            <w:bottom w:val="none" w:sz="0" w:space="0" w:color="auto"/>
            <w:right w:val="none" w:sz="0" w:space="0" w:color="auto"/>
          </w:divBdr>
        </w:div>
        <w:div w:id="965158657">
          <w:marLeft w:val="0"/>
          <w:marRight w:val="0"/>
          <w:marTop w:val="0"/>
          <w:marBottom w:val="0"/>
          <w:divBdr>
            <w:top w:val="none" w:sz="0" w:space="0" w:color="auto"/>
            <w:left w:val="none" w:sz="0" w:space="0" w:color="auto"/>
            <w:bottom w:val="none" w:sz="0" w:space="0" w:color="auto"/>
            <w:right w:val="none" w:sz="0" w:space="0" w:color="auto"/>
          </w:divBdr>
        </w:div>
        <w:div w:id="978849429">
          <w:marLeft w:val="0"/>
          <w:marRight w:val="0"/>
          <w:marTop w:val="0"/>
          <w:marBottom w:val="0"/>
          <w:divBdr>
            <w:top w:val="none" w:sz="0" w:space="0" w:color="auto"/>
            <w:left w:val="none" w:sz="0" w:space="0" w:color="auto"/>
            <w:bottom w:val="none" w:sz="0" w:space="0" w:color="auto"/>
            <w:right w:val="none" w:sz="0" w:space="0" w:color="auto"/>
          </w:divBdr>
        </w:div>
        <w:div w:id="998657606">
          <w:marLeft w:val="0"/>
          <w:marRight w:val="0"/>
          <w:marTop w:val="0"/>
          <w:marBottom w:val="0"/>
          <w:divBdr>
            <w:top w:val="none" w:sz="0" w:space="0" w:color="auto"/>
            <w:left w:val="none" w:sz="0" w:space="0" w:color="auto"/>
            <w:bottom w:val="none" w:sz="0" w:space="0" w:color="auto"/>
            <w:right w:val="none" w:sz="0" w:space="0" w:color="auto"/>
          </w:divBdr>
        </w:div>
        <w:div w:id="1012028956">
          <w:marLeft w:val="0"/>
          <w:marRight w:val="0"/>
          <w:marTop w:val="0"/>
          <w:marBottom w:val="0"/>
          <w:divBdr>
            <w:top w:val="none" w:sz="0" w:space="0" w:color="auto"/>
            <w:left w:val="none" w:sz="0" w:space="0" w:color="auto"/>
            <w:bottom w:val="none" w:sz="0" w:space="0" w:color="auto"/>
            <w:right w:val="none" w:sz="0" w:space="0" w:color="auto"/>
          </w:divBdr>
        </w:div>
        <w:div w:id="1034383422">
          <w:marLeft w:val="0"/>
          <w:marRight w:val="0"/>
          <w:marTop w:val="0"/>
          <w:marBottom w:val="0"/>
          <w:divBdr>
            <w:top w:val="none" w:sz="0" w:space="0" w:color="auto"/>
            <w:left w:val="none" w:sz="0" w:space="0" w:color="auto"/>
            <w:bottom w:val="none" w:sz="0" w:space="0" w:color="auto"/>
            <w:right w:val="none" w:sz="0" w:space="0" w:color="auto"/>
          </w:divBdr>
        </w:div>
        <w:div w:id="1052389460">
          <w:marLeft w:val="0"/>
          <w:marRight w:val="0"/>
          <w:marTop w:val="0"/>
          <w:marBottom w:val="0"/>
          <w:divBdr>
            <w:top w:val="none" w:sz="0" w:space="0" w:color="auto"/>
            <w:left w:val="none" w:sz="0" w:space="0" w:color="auto"/>
            <w:bottom w:val="none" w:sz="0" w:space="0" w:color="auto"/>
            <w:right w:val="none" w:sz="0" w:space="0" w:color="auto"/>
          </w:divBdr>
        </w:div>
        <w:div w:id="1055008382">
          <w:marLeft w:val="0"/>
          <w:marRight w:val="0"/>
          <w:marTop w:val="0"/>
          <w:marBottom w:val="0"/>
          <w:divBdr>
            <w:top w:val="none" w:sz="0" w:space="0" w:color="auto"/>
            <w:left w:val="none" w:sz="0" w:space="0" w:color="auto"/>
            <w:bottom w:val="none" w:sz="0" w:space="0" w:color="auto"/>
            <w:right w:val="none" w:sz="0" w:space="0" w:color="auto"/>
          </w:divBdr>
        </w:div>
        <w:div w:id="1056515220">
          <w:marLeft w:val="0"/>
          <w:marRight w:val="0"/>
          <w:marTop w:val="0"/>
          <w:marBottom w:val="0"/>
          <w:divBdr>
            <w:top w:val="none" w:sz="0" w:space="0" w:color="auto"/>
            <w:left w:val="none" w:sz="0" w:space="0" w:color="auto"/>
            <w:bottom w:val="none" w:sz="0" w:space="0" w:color="auto"/>
            <w:right w:val="none" w:sz="0" w:space="0" w:color="auto"/>
          </w:divBdr>
        </w:div>
        <w:div w:id="1076394450">
          <w:marLeft w:val="0"/>
          <w:marRight w:val="0"/>
          <w:marTop w:val="0"/>
          <w:marBottom w:val="0"/>
          <w:divBdr>
            <w:top w:val="none" w:sz="0" w:space="0" w:color="auto"/>
            <w:left w:val="none" w:sz="0" w:space="0" w:color="auto"/>
            <w:bottom w:val="none" w:sz="0" w:space="0" w:color="auto"/>
            <w:right w:val="none" w:sz="0" w:space="0" w:color="auto"/>
          </w:divBdr>
        </w:div>
        <w:div w:id="1085225772">
          <w:marLeft w:val="0"/>
          <w:marRight w:val="0"/>
          <w:marTop w:val="0"/>
          <w:marBottom w:val="0"/>
          <w:divBdr>
            <w:top w:val="none" w:sz="0" w:space="0" w:color="auto"/>
            <w:left w:val="none" w:sz="0" w:space="0" w:color="auto"/>
            <w:bottom w:val="none" w:sz="0" w:space="0" w:color="auto"/>
            <w:right w:val="none" w:sz="0" w:space="0" w:color="auto"/>
          </w:divBdr>
        </w:div>
        <w:div w:id="1086415168">
          <w:marLeft w:val="0"/>
          <w:marRight w:val="0"/>
          <w:marTop w:val="0"/>
          <w:marBottom w:val="0"/>
          <w:divBdr>
            <w:top w:val="none" w:sz="0" w:space="0" w:color="auto"/>
            <w:left w:val="none" w:sz="0" w:space="0" w:color="auto"/>
            <w:bottom w:val="none" w:sz="0" w:space="0" w:color="auto"/>
            <w:right w:val="none" w:sz="0" w:space="0" w:color="auto"/>
          </w:divBdr>
        </w:div>
        <w:div w:id="1088963664">
          <w:marLeft w:val="0"/>
          <w:marRight w:val="0"/>
          <w:marTop w:val="0"/>
          <w:marBottom w:val="0"/>
          <w:divBdr>
            <w:top w:val="none" w:sz="0" w:space="0" w:color="auto"/>
            <w:left w:val="none" w:sz="0" w:space="0" w:color="auto"/>
            <w:bottom w:val="none" w:sz="0" w:space="0" w:color="auto"/>
            <w:right w:val="none" w:sz="0" w:space="0" w:color="auto"/>
          </w:divBdr>
        </w:div>
        <w:div w:id="1137187521">
          <w:marLeft w:val="0"/>
          <w:marRight w:val="0"/>
          <w:marTop w:val="0"/>
          <w:marBottom w:val="0"/>
          <w:divBdr>
            <w:top w:val="none" w:sz="0" w:space="0" w:color="auto"/>
            <w:left w:val="none" w:sz="0" w:space="0" w:color="auto"/>
            <w:bottom w:val="none" w:sz="0" w:space="0" w:color="auto"/>
            <w:right w:val="none" w:sz="0" w:space="0" w:color="auto"/>
          </w:divBdr>
        </w:div>
        <w:div w:id="1137989284">
          <w:marLeft w:val="0"/>
          <w:marRight w:val="0"/>
          <w:marTop w:val="0"/>
          <w:marBottom w:val="0"/>
          <w:divBdr>
            <w:top w:val="none" w:sz="0" w:space="0" w:color="auto"/>
            <w:left w:val="none" w:sz="0" w:space="0" w:color="auto"/>
            <w:bottom w:val="none" w:sz="0" w:space="0" w:color="auto"/>
            <w:right w:val="none" w:sz="0" w:space="0" w:color="auto"/>
          </w:divBdr>
        </w:div>
        <w:div w:id="1143304497">
          <w:marLeft w:val="0"/>
          <w:marRight w:val="0"/>
          <w:marTop w:val="0"/>
          <w:marBottom w:val="0"/>
          <w:divBdr>
            <w:top w:val="none" w:sz="0" w:space="0" w:color="auto"/>
            <w:left w:val="none" w:sz="0" w:space="0" w:color="auto"/>
            <w:bottom w:val="none" w:sz="0" w:space="0" w:color="auto"/>
            <w:right w:val="none" w:sz="0" w:space="0" w:color="auto"/>
          </w:divBdr>
        </w:div>
        <w:div w:id="1145128807">
          <w:marLeft w:val="0"/>
          <w:marRight w:val="0"/>
          <w:marTop w:val="0"/>
          <w:marBottom w:val="0"/>
          <w:divBdr>
            <w:top w:val="none" w:sz="0" w:space="0" w:color="auto"/>
            <w:left w:val="none" w:sz="0" w:space="0" w:color="auto"/>
            <w:bottom w:val="none" w:sz="0" w:space="0" w:color="auto"/>
            <w:right w:val="none" w:sz="0" w:space="0" w:color="auto"/>
          </w:divBdr>
        </w:div>
        <w:div w:id="1179781026">
          <w:marLeft w:val="0"/>
          <w:marRight w:val="0"/>
          <w:marTop w:val="0"/>
          <w:marBottom w:val="0"/>
          <w:divBdr>
            <w:top w:val="none" w:sz="0" w:space="0" w:color="auto"/>
            <w:left w:val="none" w:sz="0" w:space="0" w:color="auto"/>
            <w:bottom w:val="none" w:sz="0" w:space="0" w:color="auto"/>
            <w:right w:val="none" w:sz="0" w:space="0" w:color="auto"/>
          </w:divBdr>
        </w:div>
        <w:div w:id="1187016562">
          <w:marLeft w:val="0"/>
          <w:marRight w:val="0"/>
          <w:marTop w:val="0"/>
          <w:marBottom w:val="0"/>
          <w:divBdr>
            <w:top w:val="none" w:sz="0" w:space="0" w:color="auto"/>
            <w:left w:val="none" w:sz="0" w:space="0" w:color="auto"/>
            <w:bottom w:val="none" w:sz="0" w:space="0" w:color="auto"/>
            <w:right w:val="none" w:sz="0" w:space="0" w:color="auto"/>
          </w:divBdr>
        </w:div>
        <w:div w:id="1191803412">
          <w:marLeft w:val="0"/>
          <w:marRight w:val="0"/>
          <w:marTop w:val="0"/>
          <w:marBottom w:val="0"/>
          <w:divBdr>
            <w:top w:val="none" w:sz="0" w:space="0" w:color="auto"/>
            <w:left w:val="none" w:sz="0" w:space="0" w:color="auto"/>
            <w:bottom w:val="none" w:sz="0" w:space="0" w:color="auto"/>
            <w:right w:val="none" w:sz="0" w:space="0" w:color="auto"/>
          </w:divBdr>
        </w:div>
        <w:div w:id="1197696367">
          <w:marLeft w:val="0"/>
          <w:marRight w:val="0"/>
          <w:marTop w:val="0"/>
          <w:marBottom w:val="0"/>
          <w:divBdr>
            <w:top w:val="none" w:sz="0" w:space="0" w:color="auto"/>
            <w:left w:val="none" w:sz="0" w:space="0" w:color="auto"/>
            <w:bottom w:val="none" w:sz="0" w:space="0" w:color="auto"/>
            <w:right w:val="none" w:sz="0" w:space="0" w:color="auto"/>
          </w:divBdr>
        </w:div>
        <w:div w:id="1202548256">
          <w:marLeft w:val="0"/>
          <w:marRight w:val="0"/>
          <w:marTop w:val="0"/>
          <w:marBottom w:val="0"/>
          <w:divBdr>
            <w:top w:val="none" w:sz="0" w:space="0" w:color="auto"/>
            <w:left w:val="none" w:sz="0" w:space="0" w:color="auto"/>
            <w:bottom w:val="none" w:sz="0" w:space="0" w:color="auto"/>
            <w:right w:val="none" w:sz="0" w:space="0" w:color="auto"/>
          </w:divBdr>
        </w:div>
        <w:div w:id="1213228090">
          <w:marLeft w:val="0"/>
          <w:marRight w:val="0"/>
          <w:marTop w:val="0"/>
          <w:marBottom w:val="0"/>
          <w:divBdr>
            <w:top w:val="none" w:sz="0" w:space="0" w:color="auto"/>
            <w:left w:val="none" w:sz="0" w:space="0" w:color="auto"/>
            <w:bottom w:val="none" w:sz="0" w:space="0" w:color="auto"/>
            <w:right w:val="none" w:sz="0" w:space="0" w:color="auto"/>
          </w:divBdr>
        </w:div>
        <w:div w:id="1225795358">
          <w:marLeft w:val="0"/>
          <w:marRight w:val="0"/>
          <w:marTop w:val="0"/>
          <w:marBottom w:val="0"/>
          <w:divBdr>
            <w:top w:val="none" w:sz="0" w:space="0" w:color="auto"/>
            <w:left w:val="none" w:sz="0" w:space="0" w:color="auto"/>
            <w:bottom w:val="none" w:sz="0" w:space="0" w:color="auto"/>
            <w:right w:val="none" w:sz="0" w:space="0" w:color="auto"/>
          </w:divBdr>
        </w:div>
        <w:div w:id="1234782262">
          <w:marLeft w:val="0"/>
          <w:marRight w:val="0"/>
          <w:marTop w:val="0"/>
          <w:marBottom w:val="0"/>
          <w:divBdr>
            <w:top w:val="none" w:sz="0" w:space="0" w:color="auto"/>
            <w:left w:val="none" w:sz="0" w:space="0" w:color="auto"/>
            <w:bottom w:val="none" w:sz="0" w:space="0" w:color="auto"/>
            <w:right w:val="none" w:sz="0" w:space="0" w:color="auto"/>
          </w:divBdr>
        </w:div>
        <w:div w:id="1235119976">
          <w:marLeft w:val="0"/>
          <w:marRight w:val="0"/>
          <w:marTop w:val="0"/>
          <w:marBottom w:val="0"/>
          <w:divBdr>
            <w:top w:val="none" w:sz="0" w:space="0" w:color="auto"/>
            <w:left w:val="none" w:sz="0" w:space="0" w:color="auto"/>
            <w:bottom w:val="none" w:sz="0" w:space="0" w:color="auto"/>
            <w:right w:val="none" w:sz="0" w:space="0" w:color="auto"/>
          </w:divBdr>
        </w:div>
        <w:div w:id="1263226341">
          <w:marLeft w:val="0"/>
          <w:marRight w:val="0"/>
          <w:marTop w:val="0"/>
          <w:marBottom w:val="0"/>
          <w:divBdr>
            <w:top w:val="none" w:sz="0" w:space="0" w:color="auto"/>
            <w:left w:val="none" w:sz="0" w:space="0" w:color="auto"/>
            <w:bottom w:val="none" w:sz="0" w:space="0" w:color="auto"/>
            <w:right w:val="none" w:sz="0" w:space="0" w:color="auto"/>
          </w:divBdr>
        </w:div>
        <w:div w:id="1285651153">
          <w:marLeft w:val="0"/>
          <w:marRight w:val="0"/>
          <w:marTop w:val="0"/>
          <w:marBottom w:val="0"/>
          <w:divBdr>
            <w:top w:val="none" w:sz="0" w:space="0" w:color="auto"/>
            <w:left w:val="none" w:sz="0" w:space="0" w:color="auto"/>
            <w:bottom w:val="none" w:sz="0" w:space="0" w:color="auto"/>
            <w:right w:val="none" w:sz="0" w:space="0" w:color="auto"/>
          </w:divBdr>
        </w:div>
        <w:div w:id="1307904091">
          <w:marLeft w:val="0"/>
          <w:marRight w:val="0"/>
          <w:marTop w:val="0"/>
          <w:marBottom w:val="0"/>
          <w:divBdr>
            <w:top w:val="none" w:sz="0" w:space="0" w:color="auto"/>
            <w:left w:val="none" w:sz="0" w:space="0" w:color="auto"/>
            <w:bottom w:val="none" w:sz="0" w:space="0" w:color="auto"/>
            <w:right w:val="none" w:sz="0" w:space="0" w:color="auto"/>
          </w:divBdr>
        </w:div>
        <w:div w:id="1311518374">
          <w:marLeft w:val="0"/>
          <w:marRight w:val="0"/>
          <w:marTop w:val="0"/>
          <w:marBottom w:val="0"/>
          <w:divBdr>
            <w:top w:val="none" w:sz="0" w:space="0" w:color="auto"/>
            <w:left w:val="none" w:sz="0" w:space="0" w:color="auto"/>
            <w:bottom w:val="none" w:sz="0" w:space="0" w:color="auto"/>
            <w:right w:val="none" w:sz="0" w:space="0" w:color="auto"/>
          </w:divBdr>
        </w:div>
        <w:div w:id="1350911868">
          <w:marLeft w:val="0"/>
          <w:marRight w:val="0"/>
          <w:marTop w:val="0"/>
          <w:marBottom w:val="0"/>
          <w:divBdr>
            <w:top w:val="none" w:sz="0" w:space="0" w:color="auto"/>
            <w:left w:val="none" w:sz="0" w:space="0" w:color="auto"/>
            <w:bottom w:val="none" w:sz="0" w:space="0" w:color="auto"/>
            <w:right w:val="none" w:sz="0" w:space="0" w:color="auto"/>
          </w:divBdr>
        </w:div>
        <w:div w:id="1362171048">
          <w:marLeft w:val="0"/>
          <w:marRight w:val="0"/>
          <w:marTop w:val="0"/>
          <w:marBottom w:val="0"/>
          <w:divBdr>
            <w:top w:val="none" w:sz="0" w:space="0" w:color="auto"/>
            <w:left w:val="none" w:sz="0" w:space="0" w:color="auto"/>
            <w:bottom w:val="none" w:sz="0" w:space="0" w:color="auto"/>
            <w:right w:val="none" w:sz="0" w:space="0" w:color="auto"/>
          </w:divBdr>
        </w:div>
        <w:div w:id="1379353601">
          <w:marLeft w:val="0"/>
          <w:marRight w:val="0"/>
          <w:marTop w:val="0"/>
          <w:marBottom w:val="0"/>
          <w:divBdr>
            <w:top w:val="none" w:sz="0" w:space="0" w:color="auto"/>
            <w:left w:val="none" w:sz="0" w:space="0" w:color="auto"/>
            <w:bottom w:val="none" w:sz="0" w:space="0" w:color="auto"/>
            <w:right w:val="none" w:sz="0" w:space="0" w:color="auto"/>
          </w:divBdr>
        </w:div>
        <w:div w:id="1400900058">
          <w:marLeft w:val="0"/>
          <w:marRight w:val="0"/>
          <w:marTop w:val="0"/>
          <w:marBottom w:val="0"/>
          <w:divBdr>
            <w:top w:val="none" w:sz="0" w:space="0" w:color="auto"/>
            <w:left w:val="none" w:sz="0" w:space="0" w:color="auto"/>
            <w:bottom w:val="none" w:sz="0" w:space="0" w:color="auto"/>
            <w:right w:val="none" w:sz="0" w:space="0" w:color="auto"/>
          </w:divBdr>
        </w:div>
        <w:div w:id="1401562214">
          <w:marLeft w:val="0"/>
          <w:marRight w:val="0"/>
          <w:marTop w:val="0"/>
          <w:marBottom w:val="0"/>
          <w:divBdr>
            <w:top w:val="none" w:sz="0" w:space="0" w:color="auto"/>
            <w:left w:val="none" w:sz="0" w:space="0" w:color="auto"/>
            <w:bottom w:val="none" w:sz="0" w:space="0" w:color="auto"/>
            <w:right w:val="none" w:sz="0" w:space="0" w:color="auto"/>
          </w:divBdr>
        </w:div>
        <w:div w:id="1401712051">
          <w:marLeft w:val="0"/>
          <w:marRight w:val="0"/>
          <w:marTop w:val="0"/>
          <w:marBottom w:val="0"/>
          <w:divBdr>
            <w:top w:val="none" w:sz="0" w:space="0" w:color="auto"/>
            <w:left w:val="none" w:sz="0" w:space="0" w:color="auto"/>
            <w:bottom w:val="none" w:sz="0" w:space="0" w:color="auto"/>
            <w:right w:val="none" w:sz="0" w:space="0" w:color="auto"/>
          </w:divBdr>
        </w:div>
        <w:div w:id="1402175159">
          <w:marLeft w:val="0"/>
          <w:marRight w:val="0"/>
          <w:marTop w:val="0"/>
          <w:marBottom w:val="0"/>
          <w:divBdr>
            <w:top w:val="none" w:sz="0" w:space="0" w:color="auto"/>
            <w:left w:val="none" w:sz="0" w:space="0" w:color="auto"/>
            <w:bottom w:val="none" w:sz="0" w:space="0" w:color="auto"/>
            <w:right w:val="none" w:sz="0" w:space="0" w:color="auto"/>
          </w:divBdr>
        </w:div>
        <w:div w:id="1406301311">
          <w:marLeft w:val="0"/>
          <w:marRight w:val="0"/>
          <w:marTop w:val="0"/>
          <w:marBottom w:val="0"/>
          <w:divBdr>
            <w:top w:val="none" w:sz="0" w:space="0" w:color="auto"/>
            <w:left w:val="none" w:sz="0" w:space="0" w:color="auto"/>
            <w:bottom w:val="none" w:sz="0" w:space="0" w:color="auto"/>
            <w:right w:val="none" w:sz="0" w:space="0" w:color="auto"/>
          </w:divBdr>
        </w:div>
        <w:div w:id="1408723306">
          <w:marLeft w:val="0"/>
          <w:marRight w:val="0"/>
          <w:marTop w:val="0"/>
          <w:marBottom w:val="0"/>
          <w:divBdr>
            <w:top w:val="none" w:sz="0" w:space="0" w:color="auto"/>
            <w:left w:val="none" w:sz="0" w:space="0" w:color="auto"/>
            <w:bottom w:val="none" w:sz="0" w:space="0" w:color="auto"/>
            <w:right w:val="none" w:sz="0" w:space="0" w:color="auto"/>
          </w:divBdr>
        </w:div>
        <w:div w:id="1413091142">
          <w:marLeft w:val="0"/>
          <w:marRight w:val="0"/>
          <w:marTop w:val="0"/>
          <w:marBottom w:val="0"/>
          <w:divBdr>
            <w:top w:val="none" w:sz="0" w:space="0" w:color="auto"/>
            <w:left w:val="none" w:sz="0" w:space="0" w:color="auto"/>
            <w:bottom w:val="none" w:sz="0" w:space="0" w:color="auto"/>
            <w:right w:val="none" w:sz="0" w:space="0" w:color="auto"/>
          </w:divBdr>
        </w:div>
        <w:div w:id="1414815324">
          <w:marLeft w:val="0"/>
          <w:marRight w:val="0"/>
          <w:marTop w:val="0"/>
          <w:marBottom w:val="0"/>
          <w:divBdr>
            <w:top w:val="none" w:sz="0" w:space="0" w:color="auto"/>
            <w:left w:val="none" w:sz="0" w:space="0" w:color="auto"/>
            <w:bottom w:val="none" w:sz="0" w:space="0" w:color="auto"/>
            <w:right w:val="none" w:sz="0" w:space="0" w:color="auto"/>
          </w:divBdr>
        </w:div>
        <w:div w:id="1424031967">
          <w:marLeft w:val="0"/>
          <w:marRight w:val="0"/>
          <w:marTop w:val="0"/>
          <w:marBottom w:val="0"/>
          <w:divBdr>
            <w:top w:val="none" w:sz="0" w:space="0" w:color="auto"/>
            <w:left w:val="none" w:sz="0" w:space="0" w:color="auto"/>
            <w:bottom w:val="none" w:sz="0" w:space="0" w:color="auto"/>
            <w:right w:val="none" w:sz="0" w:space="0" w:color="auto"/>
          </w:divBdr>
        </w:div>
        <w:div w:id="1437095190">
          <w:marLeft w:val="0"/>
          <w:marRight w:val="0"/>
          <w:marTop w:val="0"/>
          <w:marBottom w:val="0"/>
          <w:divBdr>
            <w:top w:val="none" w:sz="0" w:space="0" w:color="auto"/>
            <w:left w:val="none" w:sz="0" w:space="0" w:color="auto"/>
            <w:bottom w:val="none" w:sz="0" w:space="0" w:color="auto"/>
            <w:right w:val="none" w:sz="0" w:space="0" w:color="auto"/>
          </w:divBdr>
        </w:div>
        <w:div w:id="1454788290">
          <w:marLeft w:val="0"/>
          <w:marRight w:val="0"/>
          <w:marTop w:val="0"/>
          <w:marBottom w:val="0"/>
          <w:divBdr>
            <w:top w:val="none" w:sz="0" w:space="0" w:color="auto"/>
            <w:left w:val="none" w:sz="0" w:space="0" w:color="auto"/>
            <w:bottom w:val="none" w:sz="0" w:space="0" w:color="auto"/>
            <w:right w:val="none" w:sz="0" w:space="0" w:color="auto"/>
          </w:divBdr>
        </w:div>
        <w:div w:id="1467119256">
          <w:marLeft w:val="0"/>
          <w:marRight w:val="0"/>
          <w:marTop w:val="0"/>
          <w:marBottom w:val="0"/>
          <w:divBdr>
            <w:top w:val="none" w:sz="0" w:space="0" w:color="auto"/>
            <w:left w:val="none" w:sz="0" w:space="0" w:color="auto"/>
            <w:bottom w:val="none" w:sz="0" w:space="0" w:color="auto"/>
            <w:right w:val="none" w:sz="0" w:space="0" w:color="auto"/>
          </w:divBdr>
        </w:div>
        <w:div w:id="1472213530">
          <w:marLeft w:val="0"/>
          <w:marRight w:val="0"/>
          <w:marTop w:val="0"/>
          <w:marBottom w:val="0"/>
          <w:divBdr>
            <w:top w:val="none" w:sz="0" w:space="0" w:color="auto"/>
            <w:left w:val="none" w:sz="0" w:space="0" w:color="auto"/>
            <w:bottom w:val="none" w:sz="0" w:space="0" w:color="auto"/>
            <w:right w:val="none" w:sz="0" w:space="0" w:color="auto"/>
          </w:divBdr>
        </w:div>
        <w:div w:id="1495998643">
          <w:marLeft w:val="0"/>
          <w:marRight w:val="0"/>
          <w:marTop w:val="0"/>
          <w:marBottom w:val="0"/>
          <w:divBdr>
            <w:top w:val="none" w:sz="0" w:space="0" w:color="auto"/>
            <w:left w:val="none" w:sz="0" w:space="0" w:color="auto"/>
            <w:bottom w:val="none" w:sz="0" w:space="0" w:color="auto"/>
            <w:right w:val="none" w:sz="0" w:space="0" w:color="auto"/>
          </w:divBdr>
        </w:div>
        <w:div w:id="1502431924">
          <w:marLeft w:val="0"/>
          <w:marRight w:val="0"/>
          <w:marTop w:val="0"/>
          <w:marBottom w:val="0"/>
          <w:divBdr>
            <w:top w:val="none" w:sz="0" w:space="0" w:color="auto"/>
            <w:left w:val="none" w:sz="0" w:space="0" w:color="auto"/>
            <w:bottom w:val="none" w:sz="0" w:space="0" w:color="auto"/>
            <w:right w:val="none" w:sz="0" w:space="0" w:color="auto"/>
          </w:divBdr>
        </w:div>
        <w:div w:id="1537700375">
          <w:marLeft w:val="0"/>
          <w:marRight w:val="0"/>
          <w:marTop w:val="0"/>
          <w:marBottom w:val="0"/>
          <w:divBdr>
            <w:top w:val="none" w:sz="0" w:space="0" w:color="auto"/>
            <w:left w:val="none" w:sz="0" w:space="0" w:color="auto"/>
            <w:bottom w:val="none" w:sz="0" w:space="0" w:color="auto"/>
            <w:right w:val="none" w:sz="0" w:space="0" w:color="auto"/>
          </w:divBdr>
        </w:div>
        <w:div w:id="1540702277">
          <w:marLeft w:val="0"/>
          <w:marRight w:val="0"/>
          <w:marTop w:val="0"/>
          <w:marBottom w:val="0"/>
          <w:divBdr>
            <w:top w:val="none" w:sz="0" w:space="0" w:color="auto"/>
            <w:left w:val="none" w:sz="0" w:space="0" w:color="auto"/>
            <w:bottom w:val="none" w:sz="0" w:space="0" w:color="auto"/>
            <w:right w:val="none" w:sz="0" w:space="0" w:color="auto"/>
          </w:divBdr>
        </w:div>
        <w:div w:id="1560507552">
          <w:marLeft w:val="0"/>
          <w:marRight w:val="0"/>
          <w:marTop w:val="0"/>
          <w:marBottom w:val="0"/>
          <w:divBdr>
            <w:top w:val="none" w:sz="0" w:space="0" w:color="auto"/>
            <w:left w:val="none" w:sz="0" w:space="0" w:color="auto"/>
            <w:bottom w:val="none" w:sz="0" w:space="0" w:color="auto"/>
            <w:right w:val="none" w:sz="0" w:space="0" w:color="auto"/>
          </w:divBdr>
        </w:div>
        <w:div w:id="1589074053">
          <w:marLeft w:val="0"/>
          <w:marRight w:val="0"/>
          <w:marTop w:val="0"/>
          <w:marBottom w:val="0"/>
          <w:divBdr>
            <w:top w:val="none" w:sz="0" w:space="0" w:color="auto"/>
            <w:left w:val="none" w:sz="0" w:space="0" w:color="auto"/>
            <w:bottom w:val="none" w:sz="0" w:space="0" w:color="auto"/>
            <w:right w:val="none" w:sz="0" w:space="0" w:color="auto"/>
          </w:divBdr>
        </w:div>
        <w:div w:id="1590893832">
          <w:marLeft w:val="0"/>
          <w:marRight w:val="0"/>
          <w:marTop w:val="0"/>
          <w:marBottom w:val="0"/>
          <w:divBdr>
            <w:top w:val="none" w:sz="0" w:space="0" w:color="auto"/>
            <w:left w:val="none" w:sz="0" w:space="0" w:color="auto"/>
            <w:bottom w:val="none" w:sz="0" w:space="0" w:color="auto"/>
            <w:right w:val="none" w:sz="0" w:space="0" w:color="auto"/>
          </w:divBdr>
        </w:div>
        <w:div w:id="1598177725">
          <w:marLeft w:val="0"/>
          <w:marRight w:val="0"/>
          <w:marTop w:val="0"/>
          <w:marBottom w:val="0"/>
          <w:divBdr>
            <w:top w:val="none" w:sz="0" w:space="0" w:color="auto"/>
            <w:left w:val="none" w:sz="0" w:space="0" w:color="auto"/>
            <w:bottom w:val="none" w:sz="0" w:space="0" w:color="auto"/>
            <w:right w:val="none" w:sz="0" w:space="0" w:color="auto"/>
          </w:divBdr>
        </w:div>
        <w:div w:id="1600676423">
          <w:marLeft w:val="0"/>
          <w:marRight w:val="0"/>
          <w:marTop w:val="0"/>
          <w:marBottom w:val="0"/>
          <w:divBdr>
            <w:top w:val="none" w:sz="0" w:space="0" w:color="auto"/>
            <w:left w:val="none" w:sz="0" w:space="0" w:color="auto"/>
            <w:bottom w:val="none" w:sz="0" w:space="0" w:color="auto"/>
            <w:right w:val="none" w:sz="0" w:space="0" w:color="auto"/>
          </w:divBdr>
        </w:div>
        <w:div w:id="1611087440">
          <w:marLeft w:val="0"/>
          <w:marRight w:val="0"/>
          <w:marTop w:val="0"/>
          <w:marBottom w:val="0"/>
          <w:divBdr>
            <w:top w:val="none" w:sz="0" w:space="0" w:color="auto"/>
            <w:left w:val="none" w:sz="0" w:space="0" w:color="auto"/>
            <w:bottom w:val="none" w:sz="0" w:space="0" w:color="auto"/>
            <w:right w:val="none" w:sz="0" w:space="0" w:color="auto"/>
          </w:divBdr>
        </w:div>
        <w:div w:id="1625306006">
          <w:marLeft w:val="0"/>
          <w:marRight w:val="0"/>
          <w:marTop w:val="0"/>
          <w:marBottom w:val="0"/>
          <w:divBdr>
            <w:top w:val="none" w:sz="0" w:space="0" w:color="auto"/>
            <w:left w:val="none" w:sz="0" w:space="0" w:color="auto"/>
            <w:bottom w:val="none" w:sz="0" w:space="0" w:color="auto"/>
            <w:right w:val="none" w:sz="0" w:space="0" w:color="auto"/>
          </w:divBdr>
        </w:div>
        <w:div w:id="1649624673">
          <w:marLeft w:val="0"/>
          <w:marRight w:val="0"/>
          <w:marTop w:val="0"/>
          <w:marBottom w:val="0"/>
          <w:divBdr>
            <w:top w:val="none" w:sz="0" w:space="0" w:color="auto"/>
            <w:left w:val="none" w:sz="0" w:space="0" w:color="auto"/>
            <w:bottom w:val="none" w:sz="0" w:space="0" w:color="auto"/>
            <w:right w:val="none" w:sz="0" w:space="0" w:color="auto"/>
          </w:divBdr>
        </w:div>
        <w:div w:id="1664091708">
          <w:marLeft w:val="0"/>
          <w:marRight w:val="0"/>
          <w:marTop w:val="0"/>
          <w:marBottom w:val="0"/>
          <w:divBdr>
            <w:top w:val="none" w:sz="0" w:space="0" w:color="auto"/>
            <w:left w:val="none" w:sz="0" w:space="0" w:color="auto"/>
            <w:bottom w:val="none" w:sz="0" w:space="0" w:color="auto"/>
            <w:right w:val="none" w:sz="0" w:space="0" w:color="auto"/>
          </w:divBdr>
        </w:div>
        <w:div w:id="1669558080">
          <w:marLeft w:val="0"/>
          <w:marRight w:val="0"/>
          <w:marTop w:val="0"/>
          <w:marBottom w:val="0"/>
          <w:divBdr>
            <w:top w:val="none" w:sz="0" w:space="0" w:color="auto"/>
            <w:left w:val="none" w:sz="0" w:space="0" w:color="auto"/>
            <w:bottom w:val="none" w:sz="0" w:space="0" w:color="auto"/>
            <w:right w:val="none" w:sz="0" w:space="0" w:color="auto"/>
          </w:divBdr>
        </w:div>
        <w:div w:id="1747994444">
          <w:marLeft w:val="0"/>
          <w:marRight w:val="0"/>
          <w:marTop w:val="0"/>
          <w:marBottom w:val="0"/>
          <w:divBdr>
            <w:top w:val="none" w:sz="0" w:space="0" w:color="auto"/>
            <w:left w:val="none" w:sz="0" w:space="0" w:color="auto"/>
            <w:bottom w:val="none" w:sz="0" w:space="0" w:color="auto"/>
            <w:right w:val="none" w:sz="0" w:space="0" w:color="auto"/>
          </w:divBdr>
        </w:div>
        <w:div w:id="1749497063">
          <w:marLeft w:val="0"/>
          <w:marRight w:val="0"/>
          <w:marTop w:val="0"/>
          <w:marBottom w:val="0"/>
          <w:divBdr>
            <w:top w:val="none" w:sz="0" w:space="0" w:color="auto"/>
            <w:left w:val="none" w:sz="0" w:space="0" w:color="auto"/>
            <w:bottom w:val="none" w:sz="0" w:space="0" w:color="auto"/>
            <w:right w:val="none" w:sz="0" w:space="0" w:color="auto"/>
          </w:divBdr>
        </w:div>
        <w:div w:id="1752314912">
          <w:marLeft w:val="0"/>
          <w:marRight w:val="0"/>
          <w:marTop w:val="0"/>
          <w:marBottom w:val="0"/>
          <w:divBdr>
            <w:top w:val="none" w:sz="0" w:space="0" w:color="auto"/>
            <w:left w:val="none" w:sz="0" w:space="0" w:color="auto"/>
            <w:bottom w:val="none" w:sz="0" w:space="0" w:color="auto"/>
            <w:right w:val="none" w:sz="0" w:space="0" w:color="auto"/>
          </w:divBdr>
        </w:div>
        <w:div w:id="1759057044">
          <w:marLeft w:val="0"/>
          <w:marRight w:val="0"/>
          <w:marTop w:val="0"/>
          <w:marBottom w:val="0"/>
          <w:divBdr>
            <w:top w:val="none" w:sz="0" w:space="0" w:color="auto"/>
            <w:left w:val="none" w:sz="0" w:space="0" w:color="auto"/>
            <w:bottom w:val="none" w:sz="0" w:space="0" w:color="auto"/>
            <w:right w:val="none" w:sz="0" w:space="0" w:color="auto"/>
          </w:divBdr>
        </w:div>
        <w:div w:id="1798453153">
          <w:marLeft w:val="0"/>
          <w:marRight w:val="0"/>
          <w:marTop w:val="0"/>
          <w:marBottom w:val="0"/>
          <w:divBdr>
            <w:top w:val="none" w:sz="0" w:space="0" w:color="auto"/>
            <w:left w:val="none" w:sz="0" w:space="0" w:color="auto"/>
            <w:bottom w:val="none" w:sz="0" w:space="0" w:color="auto"/>
            <w:right w:val="none" w:sz="0" w:space="0" w:color="auto"/>
          </w:divBdr>
        </w:div>
        <w:div w:id="1816991826">
          <w:marLeft w:val="0"/>
          <w:marRight w:val="0"/>
          <w:marTop w:val="0"/>
          <w:marBottom w:val="0"/>
          <w:divBdr>
            <w:top w:val="none" w:sz="0" w:space="0" w:color="auto"/>
            <w:left w:val="none" w:sz="0" w:space="0" w:color="auto"/>
            <w:bottom w:val="none" w:sz="0" w:space="0" w:color="auto"/>
            <w:right w:val="none" w:sz="0" w:space="0" w:color="auto"/>
          </w:divBdr>
        </w:div>
        <w:div w:id="1819685066">
          <w:marLeft w:val="0"/>
          <w:marRight w:val="0"/>
          <w:marTop w:val="0"/>
          <w:marBottom w:val="0"/>
          <w:divBdr>
            <w:top w:val="none" w:sz="0" w:space="0" w:color="auto"/>
            <w:left w:val="none" w:sz="0" w:space="0" w:color="auto"/>
            <w:bottom w:val="none" w:sz="0" w:space="0" w:color="auto"/>
            <w:right w:val="none" w:sz="0" w:space="0" w:color="auto"/>
          </w:divBdr>
        </w:div>
        <w:div w:id="1824850137">
          <w:marLeft w:val="0"/>
          <w:marRight w:val="0"/>
          <w:marTop w:val="0"/>
          <w:marBottom w:val="0"/>
          <w:divBdr>
            <w:top w:val="none" w:sz="0" w:space="0" w:color="auto"/>
            <w:left w:val="none" w:sz="0" w:space="0" w:color="auto"/>
            <w:bottom w:val="none" w:sz="0" w:space="0" w:color="auto"/>
            <w:right w:val="none" w:sz="0" w:space="0" w:color="auto"/>
          </w:divBdr>
        </w:div>
        <w:div w:id="1832595204">
          <w:marLeft w:val="0"/>
          <w:marRight w:val="0"/>
          <w:marTop w:val="0"/>
          <w:marBottom w:val="0"/>
          <w:divBdr>
            <w:top w:val="none" w:sz="0" w:space="0" w:color="auto"/>
            <w:left w:val="none" w:sz="0" w:space="0" w:color="auto"/>
            <w:bottom w:val="none" w:sz="0" w:space="0" w:color="auto"/>
            <w:right w:val="none" w:sz="0" w:space="0" w:color="auto"/>
          </w:divBdr>
        </w:div>
        <w:div w:id="1835148490">
          <w:marLeft w:val="0"/>
          <w:marRight w:val="0"/>
          <w:marTop w:val="0"/>
          <w:marBottom w:val="0"/>
          <w:divBdr>
            <w:top w:val="none" w:sz="0" w:space="0" w:color="auto"/>
            <w:left w:val="none" w:sz="0" w:space="0" w:color="auto"/>
            <w:bottom w:val="none" w:sz="0" w:space="0" w:color="auto"/>
            <w:right w:val="none" w:sz="0" w:space="0" w:color="auto"/>
          </w:divBdr>
        </w:div>
        <w:div w:id="1849979102">
          <w:marLeft w:val="0"/>
          <w:marRight w:val="0"/>
          <w:marTop w:val="0"/>
          <w:marBottom w:val="0"/>
          <w:divBdr>
            <w:top w:val="none" w:sz="0" w:space="0" w:color="auto"/>
            <w:left w:val="none" w:sz="0" w:space="0" w:color="auto"/>
            <w:bottom w:val="none" w:sz="0" w:space="0" w:color="auto"/>
            <w:right w:val="none" w:sz="0" w:space="0" w:color="auto"/>
          </w:divBdr>
        </w:div>
        <w:div w:id="1860460291">
          <w:marLeft w:val="0"/>
          <w:marRight w:val="0"/>
          <w:marTop w:val="0"/>
          <w:marBottom w:val="0"/>
          <w:divBdr>
            <w:top w:val="none" w:sz="0" w:space="0" w:color="auto"/>
            <w:left w:val="none" w:sz="0" w:space="0" w:color="auto"/>
            <w:bottom w:val="none" w:sz="0" w:space="0" w:color="auto"/>
            <w:right w:val="none" w:sz="0" w:space="0" w:color="auto"/>
          </w:divBdr>
        </w:div>
        <w:div w:id="1862083440">
          <w:marLeft w:val="0"/>
          <w:marRight w:val="0"/>
          <w:marTop w:val="0"/>
          <w:marBottom w:val="0"/>
          <w:divBdr>
            <w:top w:val="none" w:sz="0" w:space="0" w:color="auto"/>
            <w:left w:val="none" w:sz="0" w:space="0" w:color="auto"/>
            <w:bottom w:val="none" w:sz="0" w:space="0" w:color="auto"/>
            <w:right w:val="none" w:sz="0" w:space="0" w:color="auto"/>
          </w:divBdr>
        </w:div>
        <w:div w:id="1863202341">
          <w:marLeft w:val="0"/>
          <w:marRight w:val="0"/>
          <w:marTop w:val="0"/>
          <w:marBottom w:val="0"/>
          <w:divBdr>
            <w:top w:val="none" w:sz="0" w:space="0" w:color="auto"/>
            <w:left w:val="none" w:sz="0" w:space="0" w:color="auto"/>
            <w:bottom w:val="none" w:sz="0" w:space="0" w:color="auto"/>
            <w:right w:val="none" w:sz="0" w:space="0" w:color="auto"/>
          </w:divBdr>
        </w:div>
        <w:div w:id="1867520169">
          <w:marLeft w:val="0"/>
          <w:marRight w:val="0"/>
          <w:marTop w:val="0"/>
          <w:marBottom w:val="0"/>
          <w:divBdr>
            <w:top w:val="none" w:sz="0" w:space="0" w:color="auto"/>
            <w:left w:val="none" w:sz="0" w:space="0" w:color="auto"/>
            <w:bottom w:val="none" w:sz="0" w:space="0" w:color="auto"/>
            <w:right w:val="none" w:sz="0" w:space="0" w:color="auto"/>
          </w:divBdr>
        </w:div>
        <w:div w:id="1870684178">
          <w:marLeft w:val="0"/>
          <w:marRight w:val="0"/>
          <w:marTop w:val="0"/>
          <w:marBottom w:val="0"/>
          <w:divBdr>
            <w:top w:val="none" w:sz="0" w:space="0" w:color="auto"/>
            <w:left w:val="none" w:sz="0" w:space="0" w:color="auto"/>
            <w:bottom w:val="none" w:sz="0" w:space="0" w:color="auto"/>
            <w:right w:val="none" w:sz="0" w:space="0" w:color="auto"/>
          </w:divBdr>
        </w:div>
        <w:div w:id="1880430763">
          <w:marLeft w:val="0"/>
          <w:marRight w:val="0"/>
          <w:marTop w:val="0"/>
          <w:marBottom w:val="0"/>
          <w:divBdr>
            <w:top w:val="none" w:sz="0" w:space="0" w:color="auto"/>
            <w:left w:val="none" w:sz="0" w:space="0" w:color="auto"/>
            <w:bottom w:val="none" w:sz="0" w:space="0" w:color="auto"/>
            <w:right w:val="none" w:sz="0" w:space="0" w:color="auto"/>
          </w:divBdr>
        </w:div>
        <w:div w:id="1900289635">
          <w:marLeft w:val="0"/>
          <w:marRight w:val="0"/>
          <w:marTop w:val="0"/>
          <w:marBottom w:val="0"/>
          <w:divBdr>
            <w:top w:val="none" w:sz="0" w:space="0" w:color="auto"/>
            <w:left w:val="none" w:sz="0" w:space="0" w:color="auto"/>
            <w:bottom w:val="none" w:sz="0" w:space="0" w:color="auto"/>
            <w:right w:val="none" w:sz="0" w:space="0" w:color="auto"/>
          </w:divBdr>
        </w:div>
        <w:div w:id="1912039810">
          <w:marLeft w:val="0"/>
          <w:marRight w:val="0"/>
          <w:marTop w:val="0"/>
          <w:marBottom w:val="0"/>
          <w:divBdr>
            <w:top w:val="none" w:sz="0" w:space="0" w:color="auto"/>
            <w:left w:val="none" w:sz="0" w:space="0" w:color="auto"/>
            <w:bottom w:val="none" w:sz="0" w:space="0" w:color="auto"/>
            <w:right w:val="none" w:sz="0" w:space="0" w:color="auto"/>
          </w:divBdr>
        </w:div>
        <w:div w:id="1914585095">
          <w:marLeft w:val="0"/>
          <w:marRight w:val="0"/>
          <w:marTop w:val="0"/>
          <w:marBottom w:val="0"/>
          <w:divBdr>
            <w:top w:val="none" w:sz="0" w:space="0" w:color="auto"/>
            <w:left w:val="none" w:sz="0" w:space="0" w:color="auto"/>
            <w:bottom w:val="none" w:sz="0" w:space="0" w:color="auto"/>
            <w:right w:val="none" w:sz="0" w:space="0" w:color="auto"/>
          </w:divBdr>
        </w:div>
        <w:div w:id="1921598978">
          <w:marLeft w:val="0"/>
          <w:marRight w:val="0"/>
          <w:marTop w:val="0"/>
          <w:marBottom w:val="0"/>
          <w:divBdr>
            <w:top w:val="none" w:sz="0" w:space="0" w:color="auto"/>
            <w:left w:val="none" w:sz="0" w:space="0" w:color="auto"/>
            <w:bottom w:val="none" w:sz="0" w:space="0" w:color="auto"/>
            <w:right w:val="none" w:sz="0" w:space="0" w:color="auto"/>
          </w:divBdr>
        </w:div>
        <w:div w:id="1923837126">
          <w:marLeft w:val="0"/>
          <w:marRight w:val="0"/>
          <w:marTop w:val="0"/>
          <w:marBottom w:val="0"/>
          <w:divBdr>
            <w:top w:val="none" w:sz="0" w:space="0" w:color="auto"/>
            <w:left w:val="none" w:sz="0" w:space="0" w:color="auto"/>
            <w:bottom w:val="none" w:sz="0" w:space="0" w:color="auto"/>
            <w:right w:val="none" w:sz="0" w:space="0" w:color="auto"/>
          </w:divBdr>
        </w:div>
        <w:div w:id="1928492107">
          <w:marLeft w:val="0"/>
          <w:marRight w:val="0"/>
          <w:marTop w:val="0"/>
          <w:marBottom w:val="0"/>
          <w:divBdr>
            <w:top w:val="none" w:sz="0" w:space="0" w:color="auto"/>
            <w:left w:val="none" w:sz="0" w:space="0" w:color="auto"/>
            <w:bottom w:val="none" w:sz="0" w:space="0" w:color="auto"/>
            <w:right w:val="none" w:sz="0" w:space="0" w:color="auto"/>
          </w:divBdr>
        </w:div>
        <w:div w:id="1931964006">
          <w:marLeft w:val="0"/>
          <w:marRight w:val="0"/>
          <w:marTop w:val="0"/>
          <w:marBottom w:val="0"/>
          <w:divBdr>
            <w:top w:val="none" w:sz="0" w:space="0" w:color="auto"/>
            <w:left w:val="none" w:sz="0" w:space="0" w:color="auto"/>
            <w:bottom w:val="none" w:sz="0" w:space="0" w:color="auto"/>
            <w:right w:val="none" w:sz="0" w:space="0" w:color="auto"/>
          </w:divBdr>
        </w:div>
        <w:div w:id="1946766749">
          <w:marLeft w:val="0"/>
          <w:marRight w:val="0"/>
          <w:marTop w:val="0"/>
          <w:marBottom w:val="0"/>
          <w:divBdr>
            <w:top w:val="none" w:sz="0" w:space="0" w:color="auto"/>
            <w:left w:val="none" w:sz="0" w:space="0" w:color="auto"/>
            <w:bottom w:val="none" w:sz="0" w:space="0" w:color="auto"/>
            <w:right w:val="none" w:sz="0" w:space="0" w:color="auto"/>
          </w:divBdr>
        </w:div>
        <w:div w:id="1965887196">
          <w:marLeft w:val="0"/>
          <w:marRight w:val="0"/>
          <w:marTop w:val="0"/>
          <w:marBottom w:val="0"/>
          <w:divBdr>
            <w:top w:val="none" w:sz="0" w:space="0" w:color="auto"/>
            <w:left w:val="none" w:sz="0" w:space="0" w:color="auto"/>
            <w:bottom w:val="none" w:sz="0" w:space="0" w:color="auto"/>
            <w:right w:val="none" w:sz="0" w:space="0" w:color="auto"/>
          </w:divBdr>
        </w:div>
        <w:div w:id="1967152877">
          <w:marLeft w:val="0"/>
          <w:marRight w:val="0"/>
          <w:marTop w:val="0"/>
          <w:marBottom w:val="0"/>
          <w:divBdr>
            <w:top w:val="none" w:sz="0" w:space="0" w:color="auto"/>
            <w:left w:val="none" w:sz="0" w:space="0" w:color="auto"/>
            <w:bottom w:val="none" w:sz="0" w:space="0" w:color="auto"/>
            <w:right w:val="none" w:sz="0" w:space="0" w:color="auto"/>
          </w:divBdr>
        </w:div>
        <w:div w:id="1970013374">
          <w:marLeft w:val="0"/>
          <w:marRight w:val="0"/>
          <w:marTop w:val="0"/>
          <w:marBottom w:val="0"/>
          <w:divBdr>
            <w:top w:val="none" w:sz="0" w:space="0" w:color="auto"/>
            <w:left w:val="none" w:sz="0" w:space="0" w:color="auto"/>
            <w:bottom w:val="none" w:sz="0" w:space="0" w:color="auto"/>
            <w:right w:val="none" w:sz="0" w:space="0" w:color="auto"/>
          </w:divBdr>
        </w:div>
        <w:div w:id="1975913621">
          <w:marLeft w:val="0"/>
          <w:marRight w:val="0"/>
          <w:marTop w:val="0"/>
          <w:marBottom w:val="0"/>
          <w:divBdr>
            <w:top w:val="none" w:sz="0" w:space="0" w:color="auto"/>
            <w:left w:val="none" w:sz="0" w:space="0" w:color="auto"/>
            <w:bottom w:val="none" w:sz="0" w:space="0" w:color="auto"/>
            <w:right w:val="none" w:sz="0" w:space="0" w:color="auto"/>
          </w:divBdr>
        </w:div>
        <w:div w:id="1996374242">
          <w:marLeft w:val="0"/>
          <w:marRight w:val="0"/>
          <w:marTop w:val="0"/>
          <w:marBottom w:val="0"/>
          <w:divBdr>
            <w:top w:val="none" w:sz="0" w:space="0" w:color="auto"/>
            <w:left w:val="none" w:sz="0" w:space="0" w:color="auto"/>
            <w:bottom w:val="none" w:sz="0" w:space="0" w:color="auto"/>
            <w:right w:val="none" w:sz="0" w:space="0" w:color="auto"/>
          </w:divBdr>
        </w:div>
        <w:div w:id="1998612447">
          <w:marLeft w:val="0"/>
          <w:marRight w:val="0"/>
          <w:marTop w:val="0"/>
          <w:marBottom w:val="0"/>
          <w:divBdr>
            <w:top w:val="none" w:sz="0" w:space="0" w:color="auto"/>
            <w:left w:val="none" w:sz="0" w:space="0" w:color="auto"/>
            <w:bottom w:val="none" w:sz="0" w:space="0" w:color="auto"/>
            <w:right w:val="none" w:sz="0" w:space="0" w:color="auto"/>
          </w:divBdr>
        </w:div>
        <w:div w:id="2025939896">
          <w:marLeft w:val="0"/>
          <w:marRight w:val="0"/>
          <w:marTop w:val="0"/>
          <w:marBottom w:val="0"/>
          <w:divBdr>
            <w:top w:val="none" w:sz="0" w:space="0" w:color="auto"/>
            <w:left w:val="none" w:sz="0" w:space="0" w:color="auto"/>
            <w:bottom w:val="none" w:sz="0" w:space="0" w:color="auto"/>
            <w:right w:val="none" w:sz="0" w:space="0" w:color="auto"/>
          </w:divBdr>
        </w:div>
        <w:div w:id="2033796363">
          <w:marLeft w:val="0"/>
          <w:marRight w:val="0"/>
          <w:marTop w:val="0"/>
          <w:marBottom w:val="0"/>
          <w:divBdr>
            <w:top w:val="none" w:sz="0" w:space="0" w:color="auto"/>
            <w:left w:val="none" w:sz="0" w:space="0" w:color="auto"/>
            <w:bottom w:val="none" w:sz="0" w:space="0" w:color="auto"/>
            <w:right w:val="none" w:sz="0" w:space="0" w:color="auto"/>
          </w:divBdr>
        </w:div>
        <w:div w:id="2052074115">
          <w:marLeft w:val="0"/>
          <w:marRight w:val="0"/>
          <w:marTop w:val="0"/>
          <w:marBottom w:val="0"/>
          <w:divBdr>
            <w:top w:val="none" w:sz="0" w:space="0" w:color="auto"/>
            <w:left w:val="none" w:sz="0" w:space="0" w:color="auto"/>
            <w:bottom w:val="none" w:sz="0" w:space="0" w:color="auto"/>
            <w:right w:val="none" w:sz="0" w:space="0" w:color="auto"/>
          </w:divBdr>
        </w:div>
        <w:div w:id="2055038428">
          <w:marLeft w:val="0"/>
          <w:marRight w:val="0"/>
          <w:marTop w:val="0"/>
          <w:marBottom w:val="0"/>
          <w:divBdr>
            <w:top w:val="none" w:sz="0" w:space="0" w:color="auto"/>
            <w:left w:val="none" w:sz="0" w:space="0" w:color="auto"/>
            <w:bottom w:val="none" w:sz="0" w:space="0" w:color="auto"/>
            <w:right w:val="none" w:sz="0" w:space="0" w:color="auto"/>
          </w:divBdr>
        </w:div>
        <w:div w:id="2075927025">
          <w:marLeft w:val="0"/>
          <w:marRight w:val="0"/>
          <w:marTop w:val="0"/>
          <w:marBottom w:val="0"/>
          <w:divBdr>
            <w:top w:val="none" w:sz="0" w:space="0" w:color="auto"/>
            <w:left w:val="none" w:sz="0" w:space="0" w:color="auto"/>
            <w:bottom w:val="none" w:sz="0" w:space="0" w:color="auto"/>
            <w:right w:val="none" w:sz="0" w:space="0" w:color="auto"/>
          </w:divBdr>
        </w:div>
        <w:div w:id="2102873361">
          <w:marLeft w:val="0"/>
          <w:marRight w:val="0"/>
          <w:marTop w:val="0"/>
          <w:marBottom w:val="0"/>
          <w:divBdr>
            <w:top w:val="none" w:sz="0" w:space="0" w:color="auto"/>
            <w:left w:val="none" w:sz="0" w:space="0" w:color="auto"/>
            <w:bottom w:val="none" w:sz="0" w:space="0" w:color="auto"/>
            <w:right w:val="none" w:sz="0" w:space="0" w:color="auto"/>
          </w:divBdr>
        </w:div>
        <w:div w:id="2102946925">
          <w:marLeft w:val="0"/>
          <w:marRight w:val="0"/>
          <w:marTop w:val="0"/>
          <w:marBottom w:val="0"/>
          <w:divBdr>
            <w:top w:val="none" w:sz="0" w:space="0" w:color="auto"/>
            <w:left w:val="none" w:sz="0" w:space="0" w:color="auto"/>
            <w:bottom w:val="none" w:sz="0" w:space="0" w:color="auto"/>
            <w:right w:val="none" w:sz="0" w:space="0" w:color="auto"/>
          </w:divBdr>
        </w:div>
        <w:div w:id="2127044087">
          <w:marLeft w:val="0"/>
          <w:marRight w:val="0"/>
          <w:marTop w:val="0"/>
          <w:marBottom w:val="0"/>
          <w:divBdr>
            <w:top w:val="none" w:sz="0" w:space="0" w:color="auto"/>
            <w:left w:val="none" w:sz="0" w:space="0" w:color="auto"/>
            <w:bottom w:val="none" w:sz="0" w:space="0" w:color="auto"/>
            <w:right w:val="none" w:sz="0" w:space="0" w:color="auto"/>
          </w:divBdr>
        </w:div>
        <w:div w:id="2134783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FEF4F420854B3485604F29ECA16A0D"/>
        <w:category>
          <w:name w:val="常规"/>
          <w:gallery w:val="placeholder"/>
        </w:category>
        <w:types>
          <w:type w:val="bbPlcHdr"/>
        </w:types>
        <w:behaviors>
          <w:behavior w:val="content"/>
        </w:behaviors>
        <w:guid w:val="{DBD2945B-649E-4AB5-ACEB-7D378D11276B}"/>
      </w:docPartPr>
      <w:docPartBody>
        <w:p w:rsidR="00152228" w:rsidRDefault="00C87C26">
          <w:pPr>
            <w:pStyle w:val="14FEF4F420854B3485604F29ECA16A0D"/>
          </w:pPr>
          <w:r w:rsidRPr="00751A05">
            <w:rPr>
              <w:rStyle w:val="a3"/>
              <w:rFonts w:hint="eastAsia"/>
            </w:rPr>
            <w:t>单击或点击此处输入文字。</w:t>
          </w:r>
        </w:p>
      </w:docPartBody>
    </w:docPart>
    <w:docPart>
      <w:docPartPr>
        <w:name w:val="574F7A41FE2B44998020A5A6541D2008"/>
        <w:category>
          <w:name w:val="常规"/>
          <w:gallery w:val="placeholder"/>
        </w:category>
        <w:types>
          <w:type w:val="bbPlcHdr"/>
        </w:types>
        <w:behaviors>
          <w:behavior w:val="content"/>
        </w:behaviors>
        <w:guid w:val="{367017E7-2723-4DE7-86CD-1D6373BA7E9F}"/>
      </w:docPartPr>
      <w:docPartBody>
        <w:p w:rsidR="00152228" w:rsidRDefault="00C87C26">
          <w:pPr>
            <w:pStyle w:val="574F7A41FE2B44998020A5A6541D2008"/>
          </w:pPr>
          <w:r w:rsidRPr="00FB6243">
            <w:rPr>
              <w:rStyle w:val="a3"/>
              <w:rFonts w:hint="eastAsia"/>
            </w:rPr>
            <w:t>选择一项。</w:t>
          </w:r>
        </w:p>
      </w:docPartBody>
    </w:docPart>
    <w:docPart>
      <w:docPartPr>
        <w:name w:val="BDB09B33D82D46EDA5F651B33EA05ECE"/>
        <w:category>
          <w:name w:val="常规"/>
          <w:gallery w:val="placeholder"/>
        </w:category>
        <w:types>
          <w:type w:val="bbPlcHdr"/>
        </w:types>
        <w:behaviors>
          <w:behavior w:val="content"/>
        </w:behaviors>
        <w:guid w:val="{C00C024C-88D6-44F0-B4C8-2A9A9491A4A9}"/>
      </w:docPartPr>
      <w:docPartBody>
        <w:p w:rsidR="00152228" w:rsidRDefault="00C87C26">
          <w:pPr>
            <w:pStyle w:val="BDB09B33D82D46EDA5F651B33EA05EC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C26"/>
    <w:rsid w:val="00004BE5"/>
    <w:rsid w:val="00092722"/>
    <w:rsid w:val="000E5378"/>
    <w:rsid w:val="00131F2F"/>
    <w:rsid w:val="00152228"/>
    <w:rsid w:val="00170684"/>
    <w:rsid w:val="00213BD3"/>
    <w:rsid w:val="004B623D"/>
    <w:rsid w:val="00636D3B"/>
    <w:rsid w:val="00684AC0"/>
    <w:rsid w:val="007C0266"/>
    <w:rsid w:val="00980D63"/>
    <w:rsid w:val="00AF3DD6"/>
    <w:rsid w:val="00B100E8"/>
    <w:rsid w:val="00C808B0"/>
    <w:rsid w:val="00C87C26"/>
    <w:rsid w:val="00CF219D"/>
    <w:rsid w:val="00D10D33"/>
    <w:rsid w:val="00F73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92722"/>
    <w:rPr>
      <w:color w:val="808080"/>
    </w:rPr>
  </w:style>
  <w:style w:type="paragraph" w:customStyle="1" w:styleId="14FEF4F420854B3485604F29ECA16A0D">
    <w:name w:val="14FEF4F420854B3485604F29ECA16A0D"/>
    <w:pPr>
      <w:widowControl w:val="0"/>
      <w:jc w:val="both"/>
    </w:pPr>
  </w:style>
  <w:style w:type="paragraph" w:customStyle="1" w:styleId="574F7A41FE2B44998020A5A6541D2008">
    <w:name w:val="574F7A41FE2B44998020A5A6541D2008"/>
    <w:pPr>
      <w:widowControl w:val="0"/>
      <w:jc w:val="both"/>
    </w:pPr>
  </w:style>
  <w:style w:type="paragraph" w:customStyle="1" w:styleId="BDB09B33D82D46EDA5F651B33EA05ECE">
    <w:name w:val="BDB09B33D82D46EDA5F651B33EA05EC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80F8F-B1C0-4CC7-85EC-553461A4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1363</TotalTime>
  <Pages>6</Pages>
  <Words>459</Words>
  <Characters>2620</Characters>
  <Application>Microsoft Office Word</Application>
  <DocSecurity>0</DocSecurity>
  <Lines>21</Lines>
  <Paragraphs>6</Paragraphs>
  <ScaleCrop>false</ScaleCrop>
  <Company>PCMI</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1</dc:creator>
  <cp:keywords/>
  <dc:description/>
  <cp:lastModifiedBy>黄玉威</cp:lastModifiedBy>
  <cp:revision>373</cp:revision>
  <cp:lastPrinted>2024-02-28T08:05:00Z</cp:lastPrinted>
  <dcterms:created xsi:type="dcterms:W3CDTF">2024-02-25T05:42:00Z</dcterms:created>
  <dcterms:modified xsi:type="dcterms:W3CDTF">2024-09-18T05:22:00Z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