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391F95">
            <w:pPr>
              <w:pStyle w:val="afff9"/>
              <w:framePr w:wrap="notBeside" w:vAnchor="page" w:hAnchor="page" w:x="1372" w:y="568"/>
              <w:tabs>
                <w:tab w:val="clear" w:pos="4153"/>
                <w:tab w:val="clear" w:pos="8306"/>
              </w:tabs>
              <w:spacing w:before="120" w:after="120"/>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A927B2">
            <w:pPr>
              <w:pStyle w:val="afff9"/>
              <w:framePr w:wrap="notBeside" w:vAnchor="page" w:hAnchor="page" w:x="1372" w:y="568"/>
              <w:tabs>
                <w:tab w:val="clear" w:pos="4153"/>
                <w:tab w:val="clear" w:pos="8306"/>
              </w:tabs>
              <w:spacing w:before="120" w:after="120"/>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A927B2">
              <w:rPr>
                <w:rFonts w:ascii="黑体" w:eastAsia="黑体" w:hAnsi="黑体" w:hint="eastAsia"/>
                <w:sz w:val="21"/>
                <w:szCs w:val="21"/>
              </w:rPr>
              <w:t>65.150</w:t>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391F95">
            <w:pPr>
              <w:pStyle w:val="afff9"/>
              <w:framePr w:wrap="notBeside" w:vAnchor="page" w:hAnchor="page" w:x="1372" w:y="568"/>
              <w:tabs>
                <w:tab w:val="clear" w:pos="4153"/>
                <w:tab w:val="clear" w:pos="8306"/>
              </w:tabs>
              <w:spacing w:before="120" w:after="120"/>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A927B2">
            <w:pPr>
              <w:pStyle w:val="afff9"/>
              <w:framePr w:wrap="notBeside" w:vAnchor="page" w:hAnchor="page" w:x="1372" w:y="568"/>
              <w:tabs>
                <w:tab w:val="clear" w:pos="4153"/>
                <w:tab w:val="clear" w:pos="8306"/>
              </w:tabs>
              <w:spacing w:before="120" w:after="120"/>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927B2">
              <w:rPr>
                <w:rFonts w:ascii="黑体" w:eastAsia="黑体" w:hAnsi="黑体" w:hint="eastAsia"/>
                <w:sz w:val="21"/>
                <w:szCs w:val="21"/>
              </w:rPr>
              <w:t>B 51</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A927B2">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A927B2">
              <w:rPr>
                <w:rFonts w:hint="eastAsia"/>
              </w:rPr>
              <w:t>21</w:t>
            </w:r>
            <w:r>
              <w:fldChar w:fldCharType="end"/>
            </w:r>
            <w:bookmarkEnd w:id="3"/>
          </w:p>
        </w:tc>
      </w:tr>
    </w:tbl>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A927B2">
        <w:rPr>
          <w:rFonts w:ascii="黑体" w:eastAsia="黑体"/>
          <w:b w:val="0"/>
          <w:w w:val="100"/>
          <w:sz w:val="48"/>
        </w:rPr>
        <w:t>辽宁省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A927B2">
        <w:rPr>
          <w:rFonts w:hint="eastAsia"/>
          <w:lang w:val="fr-FR"/>
        </w:rPr>
        <w:t>21</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391F95">
      <w:pPr>
        <w:spacing w:before="120" w:after="120"/>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A927B2" w:rsidRPr="00A927B2">
        <w:rPr>
          <w:rFonts w:hint="eastAsia"/>
        </w:rPr>
        <w:t>长牡蛎与龙须菜海区套养技术规程</w:t>
      </w:r>
      <w:r>
        <w:fldChar w:fldCharType="end"/>
      </w:r>
      <w:bookmarkEnd w:id="9"/>
    </w:p>
    <w:p w:rsidR="00815419" w:rsidRPr="00815419" w:rsidRDefault="00815419" w:rsidP="00391F95">
      <w:pPr>
        <w:framePr w:w="9639" w:h="6974" w:hRule="exact" w:wrap="around" w:vAnchor="page" w:hAnchor="page" w:x="1419" w:y="6408" w:anchorLock="1"/>
        <w:spacing w:before="120" w:after="120"/>
        <w:ind w:left="-1418"/>
      </w:pPr>
    </w:p>
    <w:p w:rsidR="00755402" w:rsidRPr="00D3660F" w:rsidRDefault="00F515EE" w:rsidP="00463B77">
      <w:pPr>
        <w:pStyle w:val="affffffe"/>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Pr="00D3660F">
        <w:rPr>
          <w:rFonts w:ascii="黑体" w:eastAsia="黑体" w:hAnsi="黑体" w:hint="eastAsia"/>
          <w:noProof/>
          <w:szCs w:val="28"/>
        </w:rPr>
        <w:t>点击此处添加标准名称的英文译名</w:t>
      </w:r>
      <w:r w:rsidRPr="00D3660F">
        <w:rPr>
          <w:rFonts w:ascii="黑体" w:eastAsia="黑体" w:hAnsi="黑体"/>
          <w:noProof/>
          <w:szCs w:val="28"/>
        </w:rPr>
        <w:fldChar w:fldCharType="end"/>
      </w:r>
      <w:bookmarkEnd w:id="10"/>
    </w:p>
    <w:p w:rsidR="00815419" w:rsidRPr="00324EDD" w:rsidRDefault="00815419" w:rsidP="00391F95">
      <w:pPr>
        <w:framePr w:w="9639" w:h="6974" w:hRule="exact" w:wrap="around" w:vAnchor="page" w:hAnchor="page" w:x="1419" w:y="6408" w:anchorLock="1"/>
        <w:spacing w:before="120" w:after="120"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A927B2">
        <w:rPr>
          <w:rFonts w:hint="eastAsia"/>
          <w:noProof/>
          <w:sz w:val="21"/>
          <w:szCs w:val="28"/>
        </w:rPr>
        <w:t>（本草案完成时间：</w:t>
      </w:r>
      <w:r w:rsidR="00A927B2">
        <w:rPr>
          <w:rFonts w:hint="eastAsia"/>
          <w:noProof/>
          <w:sz w:val="21"/>
          <w:szCs w:val="28"/>
        </w:rPr>
        <w:t>2024.08</w:t>
      </w:r>
      <w:r w:rsidR="00A927B2">
        <w:rPr>
          <w:rFonts w:hint="eastAsia"/>
          <w:noProof/>
          <w:sz w:val="21"/>
          <w:szCs w:val="28"/>
        </w:rPr>
        <w:t>）</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A927B2">
        <w:rPr>
          <w:rFonts w:hAnsi="黑体"/>
          <w:w w:val="100"/>
          <w:sz w:val="28"/>
        </w:rPr>
        <w:t>辽宁省市场监督管理局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391F95">
      <w:pPr>
        <w:spacing w:before="120" w:after="120"/>
        <w:rPr>
          <w:rFonts w:ascii="宋体" w:hAnsi="宋体"/>
          <w:sz w:val="28"/>
          <w:szCs w:val="28"/>
        </w:rPr>
        <w:sectPr w:rsidR="00A02BAE" w:rsidRPr="00CD50A1" w:rsidSect="00C64E9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0FF8F67" wp14:editId="072D16DF">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A927B2" w:rsidRDefault="00A927B2" w:rsidP="00A927B2">
      <w:pPr>
        <w:pStyle w:val="a6"/>
        <w:spacing w:before="900" w:after="468"/>
      </w:pPr>
      <w:bookmarkStart w:id="21" w:name="BookMark2"/>
      <w:r w:rsidRPr="00A927B2">
        <w:rPr>
          <w:spacing w:val="320"/>
        </w:rPr>
        <w:lastRenderedPageBreak/>
        <w:t>前</w:t>
      </w:r>
      <w:r>
        <w:t>言</w:t>
      </w:r>
    </w:p>
    <w:p w:rsidR="00A927B2" w:rsidRDefault="00A927B2" w:rsidP="00A927B2">
      <w:pPr>
        <w:pStyle w:val="affff6"/>
        <w:ind w:firstLine="420"/>
      </w:pPr>
      <w:r>
        <w:rPr>
          <w:rFonts w:hint="eastAsia"/>
        </w:rPr>
        <w:t>本文件按照GB/T 1.1—2020《标准化工作导则  第1部分：标准化文件的结构和起草规则》的规定起草。</w:t>
      </w:r>
    </w:p>
    <w:p w:rsidR="00A927B2" w:rsidRDefault="00A927B2" w:rsidP="00A927B2">
      <w:pPr>
        <w:pStyle w:val="affff6"/>
        <w:ind w:firstLine="420"/>
      </w:pPr>
      <w:r>
        <w:rPr>
          <w:rFonts w:hint="eastAsia"/>
        </w:rPr>
        <w:t>请注意本文件的某些内容有可能涉及专利。本文件的发布机构不承担识别这些专利的责任。</w:t>
      </w:r>
    </w:p>
    <w:p w:rsidR="00A927B2" w:rsidRDefault="00A927B2" w:rsidP="00A927B2">
      <w:pPr>
        <w:pStyle w:val="affff6"/>
        <w:ind w:firstLine="420"/>
      </w:pPr>
      <w:r>
        <w:rPr>
          <w:rFonts w:hint="eastAsia"/>
        </w:rPr>
        <w:t>本文件由辽宁省农业农村厅提出。</w:t>
      </w:r>
    </w:p>
    <w:p w:rsidR="00A927B2" w:rsidRDefault="00A927B2" w:rsidP="00A927B2">
      <w:pPr>
        <w:pStyle w:val="affff6"/>
        <w:ind w:firstLine="420"/>
      </w:pPr>
      <w:r>
        <w:rPr>
          <w:rFonts w:hint="eastAsia"/>
        </w:rPr>
        <w:t>本文件由辽宁省农业农村厅归口。</w:t>
      </w:r>
    </w:p>
    <w:p w:rsidR="00A927B2" w:rsidRDefault="00A927B2" w:rsidP="00A927B2">
      <w:pPr>
        <w:pStyle w:val="affff6"/>
        <w:ind w:firstLine="420"/>
      </w:pPr>
      <w:r>
        <w:rPr>
          <w:rFonts w:hint="eastAsia"/>
        </w:rPr>
        <w:t>本文件起草单位：——。</w:t>
      </w:r>
    </w:p>
    <w:p w:rsidR="00A927B2" w:rsidRDefault="00A927B2" w:rsidP="00A927B2">
      <w:pPr>
        <w:pStyle w:val="affff6"/>
        <w:ind w:firstLine="420"/>
      </w:pPr>
      <w:r>
        <w:rPr>
          <w:rFonts w:hint="eastAsia"/>
        </w:rPr>
        <w:t>本文件主要起草人：——。</w:t>
      </w:r>
    </w:p>
    <w:p w:rsidR="00A927B2" w:rsidRDefault="00A927B2" w:rsidP="00A927B2">
      <w:pPr>
        <w:pStyle w:val="affff6"/>
        <w:ind w:firstLine="420"/>
      </w:pPr>
      <w:r>
        <w:rPr>
          <w:rFonts w:hint="eastAsia"/>
        </w:rPr>
        <w:t>本文件发布实施后，任何单位和个人如有问题和意见建议，均可以通过来电和来函等方式进行反馈，我们将及时答复并认真处理，根据实际情况依法进行评估及复审。</w:t>
      </w:r>
    </w:p>
    <w:p w:rsidR="00A927B2" w:rsidRDefault="00A927B2" w:rsidP="00A927B2">
      <w:pPr>
        <w:pStyle w:val="affff6"/>
        <w:ind w:firstLine="420"/>
      </w:pPr>
      <w:r>
        <w:rPr>
          <w:rFonts w:hint="eastAsia"/>
        </w:rPr>
        <w:t>归口管理部门通讯地址：辽宁省农业农村厅（沈阳市和平区太原北街2号），联系电话：024-23447862。</w:t>
      </w:r>
    </w:p>
    <w:p w:rsidR="00A927B2" w:rsidRDefault="0093123D" w:rsidP="00A927B2">
      <w:pPr>
        <w:pStyle w:val="affff6"/>
        <w:ind w:firstLine="420"/>
      </w:pPr>
      <w:r>
        <w:rPr>
          <w:rFonts w:hint="eastAsia"/>
        </w:rPr>
        <w:t>文件起草单位通讯地址：</w:t>
      </w:r>
      <w:r w:rsidR="003435DC">
        <w:rPr>
          <w:rFonts w:hint="eastAsia"/>
        </w:rPr>
        <w:t>大连</w:t>
      </w:r>
      <w:bookmarkStart w:id="22" w:name="_GoBack"/>
      <w:bookmarkEnd w:id="22"/>
      <w:r w:rsidR="003435DC">
        <w:rPr>
          <w:rFonts w:hint="eastAsia"/>
        </w:rPr>
        <w:t>海洋大学（</w:t>
      </w:r>
      <w:r w:rsidR="00A927B2">
        <w:rPr>
          <w:rFonts w:hint="eastAsia"/>
        </w:rPr>
        <w:t>辽宁省大连市沙河口区黑石礁街52号</w:t>
      </w:r>
      <w:r w:rsidR="003435DC">
        <w:rPr>
          <w:rFonts w:hint="eastAsia"/>
        </w:rPr>
        <w:t>）</w:t>
      </w:r>
      <w:r w:rsidR="00A927B2">
        <w:rPr>
          <w:rFonts w:hint="eastAsia"/>
        </w:rPr>
        <w:t>，联系电话：0411</w:t>
      </w:r>
      <w:r>
        <w:rPr>
          <w:rFonts w:hint="eastAsia"/>
        </w:rPr>
        <w:t>-</w:t>
      </w:r>
      <w:r w:rsidR="00A927B2">
        <w:rPr>
          <w:rFonts w:hint="eastAsia"/>
        </w:rPr>
        <w:t>84762282。</w:t>
      </w:r>
    </w:p>
    <w:p w:rsidR="00A927B2" w:rsidRPr="00A927B2" w:rsidRDefault="00A927B2" w:rsidP="00A927B2">
      <w:pPr>
        <w:pStyle w:val="affff6"/>
        <w:ind w:firstLine="420"/>
        <w:sectPr w:rsidR="00A927B2" w:rsidRPr="00A927B2" w:rsidSect="00A927B2">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type="lines" w:linePitch="312"/>
        </w:sectPr>
      </w:pPr>
    </w:p>
    <w:p w:rsidR="00894836" w:rsidRPr="00145D9D" w:rsidRDefault="00894836" w:rsidP="00391F95">
      <w:pPr>
        <w:spacing w:before="156" w:after="156" w:line="20" w:lineRule="exact"/>
        <w:jc w:val="center"/>
        <w:rPr>
          <w:rFonts w:ascii="黑体" w:eastAsia="黑体" w:hAnsi="黑体"/>
          <w:sz w:val="32"/>
          <w:szCs w:val="32"/>
        </w:rPr>
      </w:pPr>
      <w:bookmarkStart w:id="23" w:name="BookMark4"/>
      <w:bookmarkEnd w:id="21"/>
    </w:p>
    <w:p w:rsidR="00894836" w:rsidRDefault="00894836" w:rsidP="00391F95">
      <w:pPr>
        <w:spacing w:before="156" w:after="156" w:line="20" w:lineRule="exact"/>
        <w:jc w:val="center"/>
        <w:rPr>
          <w:rFonts w:ascii="黑体" w:eastAsia="黑体" w:hAnsi="黑体"/>
          <w:sz w:val="32"/>
          <w:szCs w:val="32"/>
        </w:rPr>
      </w:pPr>
    </w:p>
    <w:sdt>
      <w:sdtPr>
        <w:tag w:val="NEW_STAND_NAME"/>
        <w:id w:val="595910757"/>
        <w:lock w:val="sdtLocked"/>
        <w:placeholder>
          <w:docPart w:val="F9C30F4B7BAB4EE9BE34B2A813351A75"/>
        </w:placeholder>
      </w:sdtPr>
      <w:sdtEndPr/>
      <w:sdtContent>
        <w:bookmarkStart w:id="24" w:name="NEW_STAND_NAME" w:displacedByCustomXml="prev"/>
        <w:p w:rsidR="00F26B7E" w:rsidRPr="00F26B7E" w:rsidRDefault="00A927B2" w:rsidP="00A927B2">
          <w:pPr>
            <w:pStyle w:val="afffffffff1"/>
            <w:spacing w:beforeLines="100" w:before="312" w:afterLines="220" w:after="686"/>
          </w:pPr>
          <w:r>
            <w:rPr>
              <w:rFonts w:hint="eastAsia"/>
            </w:rPr>
            <w:t>长牡蛎与龙须菜海区套养技术规程</w:t>
          </w:r>
        </w:p>
      </w:sdtContent>
    </w:sdt>
    <w:bookmarkEnd w:id="24" w:displacedByCustomXml="prev"/>
    <w:p w:rsidR="00E2552F" w:rsidRPr="0093123D" w:rsidRDefault="00E2552F" w:rsidP="00A77CCB">
      <w:pPr>
        <w:pStyle w:val="affc"/>
        <w:spacing w:before="312" w:after="312"/>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1423"/>
      <w:r w:rsidRPr="0093123D">
        <w:rPr>
          <w:rFonts w:hint="eastAsia"/>
        </w:rPr>
        <w:t>范围</w:t>
      </w:r>
      <w:bookmarkEnd w:id="25"/>
      <w:bookmarkEnd w:id="26"/>
      <w:bookmarkEnd w:id="27"/>
      <w:bookmarkEnd w:id="28"/>
      <w:bookmarkEnd w:id="29"/>
      <w:bookmarkEnd w:id="30"/>
      <w:bookmarkEnd w:id="31"/>
      <w:bookmarkEnd w:id="32"/>
      <w:bookmarkEnd w:id="33"/>
    </w:p>
    <w:p w:rsidR="00A927B2" w:rsidRPr="0093123D" w:rsidRDefault="00A927B2" w:rsidP="00A927B2">
      <w:pPr>
        <w:pStyle w:val="affff6"/>
        <w:ind w:firstLine="420"/>
      </w:pPr>
      <w:bookmarkStart w:id="34" w:name="_Toc17233326"/>
      <w:bookmarkStart w:id="35" w:name="_Toc17233334"/>
      <w:bookmarkStart w:id="36" w:name="_Toc24884212"/>
      <w:bookmarkStart w:id="37" w:name="_Toc24884219"/>
      <w:bookmarkStart w:id="38" w:name="_Toc26648466"/>
      <w:r w:rsidRPr="0093123D">
        <w:rPr>
          <w:rFonts w:hint="eastAsia"/>
        </w:rPr>
        <w:t>本标准规定了长牡蛎（</w:t>
      </w:r>
      <w:r w:rsidRPr="0093123D">
        <w:rPr>
          <w:rFonts w:hint="eastAsia"/>
          <w:i/>
        </w:rPr>
        <w:t>Crassostrea gigas</w:t>
      </w:r>
      <w:r w:rsidRPr="0093123D">
        <w:rPr>
          <w:rFonts w:hint="eastAsia"/>
        </w:rPr>
        <w:t>）与龙须菜（</w:t>
      </w:r>
      <w:r w:rsidRPr="0093123D">
        <w:rPr>
          <w:rFonts w:hint="eastAsia"/>
          <w:i/>
        </w:rPr>
        <w:t>Gracilaria lemaneiformis</w:t>
      </w:r>
      <w:r w:rsidRPr="0093123D">
        <w:rPr>
          <w:rFonts w:hint="eastAsia"/>
        </w:rPr>
        <w:t>)生态套养技术规程养殖条件、养殖方式、管理、收获</w:t>
      </w:r>
      <w:r w:rsidR="002B2583" w:rsidRPr="0093123D">
        <w:rPr>
          <w:rFonts w:hint="eastAsia"/>
        </w:rPr>
        <w:t>技术要点</w:t>
      </w:r>
      <w:r w:rsidRPr="0093123D">
        <w:rPr>
          <w:rFonts w:hint="eastAsia"/>
        </w:rPr>
        <w:t>。</w:t>
      </w:r>
    </w:p>
    <w:p w:rsidR="008B0C9C" w:rsidRPr="0093123D" w:rsidRDefault="00A927B2" w:rsidP="00A927B2">
      <w:pPr>
        <w:pStyle w:val="affff6"/>
        <w:ind w:firstLine="420"/>
      </w:pPr>
      <w:r w:rsidRPr="0093123D">
        <w:rPr>
          <w:rFonts w:hint="eastAsia"/>
        </w:rPr>
        <w:t>本文件适用于长牡蛎与</w:t>
      </w:r>
      <w:r w:rsidR="002B2583" w:rsidRPr="0093123D">
        <w:rPr>
          <w:rFonts w:hint="eastAsia"/>
        </w:rPr>
        <w:t>以</w:t>
      </w:r>
      <w:r w:rsidRPr="0093123D">
        <w:rPr>
          <w:rFonts w:hint="eastAsia"/>
        </w:rPr>
        <w:t>龙须菜</w:t>
      </w:r>
      <w:r w:rsidR="002B2583" w:rsidRPr="0093123D">
        <w:rPr>
          <w:rFonts w:hint="eastAsia"/>
        </w:rPr>
        <w:t>为代表的</w:t>
      </w:r>
      <w:r w:rsidRPr="0093123D">
        <w:rPr>
          <w:rFonts w:hint="eastAsia"/>
        </w:rPr>
        <w:t>藻类的</w:t>
      </w:r>
      <w:r w:rsidR="002B2583" w:rsidRPr="0093123D">
        <w:rPr>
          <w:rFonts w:hint="eastAsia"/>
        </w:rPr>
        <w:t>生态</w:t>
      </w:r>
      <w:r w:rsidRPr="0093123D">
        <w:rPr>
          <w:rFonts w:hint="eastAsia"/>
        </w:rPr>
        <w:t>养殖。</w:t>
      </w:r>
    </w:p>
    <w:p w:rsidR="00E2552F" w:rsidRPr="0093123D" w:rsidRDefault="00E2552F" w:rsidP="00A77CCB">
      <w:pPr>
        <w:pStyle w:val="affc"/>
        <w:spacing w:before="312" w:after="312"/>
      </w:pPr>
      <w:bookmarkStart w:id="39" w:name="_Toc26718931"/>
      <w:bookmarkStart w:id="40" w:name="_Toc26986531"/>
      <w:bookmarkStart w:id="41" w:name="_Toc26986772"/>
      <w:bookmarkStart w:id="42" w:name="_Toc97191424"/>
      <w:r w:rsidRPr="0093123D">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A4AFBCFF224E45818FB86E02749A913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Pr="0093123D" w:rsidRDefault="008A57E6" w:rsidP="008A57E6">
          <w:pPr>
            <w:pStyle w:val="affff6"/>
            <w:ind w:firstLine="420"/>
          </w:pPr>
          <w:r w:rsidRPr="0093123D">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927B2" w:rsidRPr="0093123D" w:rsidRDefault="00A927B2" w:rsidP="00A927B2">
      <w:pPr>
        <w:pStyle w:val="affff6"/>
        <w:ind w:firstLine="420"/>
      </w:pPr>
      <w:r w:rsidRPr="0093123D">
        <w:rPr>
          <w:rFonts w:hint="eastAsia"/>
        </w:rPr>
        <w:t>GB 11607  渔业水质标准</w:t>
      </w:r>
    </w:p>
    <w:p w:rsidR="00A927B2" w:rsidRPr="0093123D" w:rsidRDefault="00A927B2" w:rsidP="00A927B2">
      <w:pPr>
        <w:pStyle w:val="affff6"/>
        <w:ind w:firstLine="420"/>
      </w:pPr>
      <w:r w:rsidRPr="0093123D">
        <w:rPr>
          <w:rFonts w:hint="eastAsia"/>
        </w:rPr>
        <w:t>NY 5052   无公害食品 海水养殖用水水质</w:t>
      </w:r>
    </w:p>
    <w:p w:rsidR="00A927B2" w:rsidRPr="0093123D" w:rsidRDefault="00A927B2" w:rsidP="00A927B2">
      <w:pPr>
        <w:pStyle w:val="affff6"/>
        <w:ind w:firstLine="420"/>
      </w:pPr>
      <w:r w:rsidRPr="0093123D">
        <w:rPr>
          <w:rFonts w:hint="eastAsia"/>
        </w:rPr>
        <w:t>DB44/T 1278-2013    龙须菜养殖技术规范</w:t>
      </w:r>
    </w:p>
    <w:p w:rsidR="00A927B2" w:rsidRPr="0093123D" w:rsidRDefault="00A927B2" w:rsidP="00A927B2">
      <w:pPr>
        <w:pStyle w:val="affff6"/>
        <w:ind w:firstLine="420"/>
      </w:pPr>
      <w:r w:rsidRPr="0093123D">
        <w:rPr>
          <w:rFonts w:hint="eastAsia"/>
        </w:rPr>
        <w:t>DB40500/T 16-2010   龙须菜海水栽培技术规范</w:t>
      </w:r>
    </w:p>
    <w:p w:rsidR="00AA6EC9" w:rsidRPr="0093123D" w:rsidRDefault="00A927B2" w:rsidP="00A927B2">
      <w:pPr>
        <w:pStyle w:val="affff6"/>
        <w:ind w:firstLine="420"/>
      </w:pPr>
      <w:r w:rsidRPr="0093123D">
        <w:rPr>
          <w:rFonts w:hint="eastAsia"/>
        </w:rPr>
        <w:t>DB40500/T 60-2010   长牡蛎研制技术规范</w:t>
      </w:r>
    </w:p>
    <w:p w:rsidR="00B265BC" w:rsidRPr="0093123D" w:rsidRDefault="00FD59EB" w:rsidP="00FD59EB">
      <w:pPr>
        <w:pStyle w:val="affc"/>
        <w:spacing w:before="312" w:after="312"/>
      </w:pPr>
      <w:bookmarkStart w:id="43" w:name="_Toc97191425"/>
      <w:r w:rsidRPr="0093123D">
        <w:rPr>
          <w:rFonts w:hint="eastAsia"/>
          <w:szCs w:val="21"/>
        </w:rPr>
        <w:t>术语和定义</w:t>
      </w:r>
      <w:bookmarkEnd w:id="43"/>
    </w:p>
    <w:bookmarkStart w:id="44" w:name="_Toc26986532" w:displacedByCustomXml="next"/>
    <w:bookmarkEnd w:id="44" w:displacedByCustomXml="next"/>
    <w:sdt>
      <w:sdtPr>
        <w:id w:val="-1909835108"/>
        <w:placeholder>
          <w:docPart w:val="1FCAF08F879C4B74B9484647532C424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Pr="0093123D" w:rsidRDefault="00A927B2" w:rsidP="00BA263B">
          <w:pPr>
            <w:pStyle w:val="affff6"/>
            <w:ind w:firstLine="420"/>
          </w:pPr>
          <w:r w:rsidRPr="0093123D">
            <w:t>下列术语和定义适用于本文件。</w:t>
          </w:r>
        </w:p>
      </w:sdtContent>
    </w:sdt>
    <w:p w:rsidR="00A927B2" w:rsidRPr="0093123D" w:rsidRDefault="00A927B2" w:rsidP="00381E9C">
      <w:pPr>
        <w:pStyle w:val="affffffffffe"/>
        <w:ind w:left="420" w:hangingChars="200" w:hanging="420"/>
        <w:rPr>
          <w:rFonts w:ascii="黑体" w:eastAsia="黑体" w:hAnsi="黑体"/>
        </w:rPr>
      </w:pPr>
      <w:r w:rsidRPr="0093123D">
        <w:rPr>
          <w:rFonts w:ascii="黑体" w:eastAsia="黑体" w:hAnsi="黑体"/>
        </w:rPr>
        <w:br/>
      </w:r>
      <w:r w:rsidRPr="0093123D">
        <w:rPr>
          <w:rFonts w:ascii="黑体" w:eastAsia="黑体" w:hAnsi="黑体" w:hint="eastAsia"/>
        </w:rPr>
        <w:t>生态养殖（</w:t>
      </w:r>
      <w:r w:rsidR="00381E9C" w:rsidRPr="0093123D">
        <w:rPr>
          <w:rFonts w:ascii="黑体" w:eastAsia="黑体" w:hAnsi="黑体" w:hint="eastAsia"/>
        </w:rPr>
        <w:t>E</w:t>
      </w:r>
      <w:r w:rsidR="00381E9C" w:rsidRPr="0093123D">
        <w:rPr>
          <w:rFonts w:ascii="黑体" w:eastAsia="黑体" w:hAnsi="黑体"/>
        </w:rPr>
        <w:t>cological farming</w:t>
      </w:r>
      <w:r w:rsidRPr="0093123D">
        <w:rPr>
          <w:rFonts w:ascii="黑体" w:eastAsia="黑体" w:hAnsi="黑体" w:hint="eastAsia"/>
        </w:rPr>
        <w:t>）</w:t>
      </w:r>
    </w:p>
    <w:p w:rsidR="004B3E93" w:rsidRPr="0093123D" w:rsidRDefault="00A927B2" w:rsidP="00A927B2">
      <w:pPr>
        <w:pStyle w:val="affff6"/>
        <w:ind w:firstLine="420"/>
      </w:pPr>
      <w:r w:rsidRPr="0093123D">
        <w:rPr>
          <w:rFonts w:hint="eastAsia"/>
        </w:rPr>
        <w:t>利用长牡蛎养殖区浮绠绳之间的工作通道进行套养龙须菜。它既充分利用海水养殖区的立体空间，提高区域的利用率，又能利用贝类与大型海藻类之间的生物互补互利的生态位原理，提高产量和效益，净化养殖区水质，实现可持续发展。</w:t>
      </w:r>
    </w:p>
    <w:p w:rsidR="00A927B2" w:rsidRPr="0093123D" w:rsidRDefault="00A927B2" w:rsidP="00A927B2">
      <w:pPr>
        <w:pStyle w:val="affc"/>
        <w:spacing w:before="312" w:after="312"/>
      </w:pPr>
      <w:r w:rsidRPr="0093123D">
        <w:rPr>
          <w:rFonts w:hint="eastAsia"/>
        </w:rPr>
        <w:t>养殖条件</w:t>
      </w:r>
    </w:p>
    <w:p w:rsidR="00A927B2" w:rsidRPr="0093123D" w:rsidRDefault="00A927B2" w:rsidP="00A927B2">
      <w:pPr>
        <w:pStyle w:val="affd"/>
        <w:spacing w:before="156" w:after="156"/>
      </w:pPr>
      <w:r w:rsidRPr="0093123D">
        <w:rPr>
          <w:rFonts w:hint="eastAsia"/>
        </w:rPr>
        <w:t>水质符合NY 5052 无公害食品 海水养殖用水水质、GB 11607 渔业水质标准的要求。</w:t>
      </w:r>
    </w:p>
    <w:p w:rsidR="00A927B2" w:rsidRPr="0093123D" w:rsidRDefault="00A927B2" w:rsidP="00A927B2">
      <w:pPr>
        <w:pStyle w:val="affd"/>
        <w:spacing w:before="156" w:after="156"/>
      </w:pPr>
      <w:r w:rsidRPr="0093123D">
        <w:rPr>
          <w:rFonts w:hint="eastAsia"/>
        </w:rPr>
        <w:t>海区生态环境好，潮流畅通，无工农业生产及生活废水污染。</w:t>
      </w:r>
    </w:p>
    <w:p w:rsidR="00A927B2" w:rsidRPr="0093123D" w:rsidRDefault="00A927B2" w:rsidP="00381E9C">
      <w:pPr>
        <w:pStyle w:val="affd"/>
        <w:spacing w:before="156" w:after="156"/>
      </w:pPr>
      <w:r w:rsidRPr="0093123D">
        <w:rPr>
          <w:rFonts w:hint="eastAsia"/>
        </w:rPr>
        <w:t>水温：长牡蛎</w:t>
      </w:r>
      <w:r w:rsidR="00381E9C" w:rsidRPr="0093123D">
        <w:rPr>
          <w:rFonts w:hint="eastAsia"/>
        </w:rPr>
        <w:t>在</w:t>
      </w:r>
      <w:r w:rsidRPr="0093123D">
        <w:rPr>
          <w:rFonts w:hint="eastAsia"/>
        </w:rPr>
        <w:t>5</w:t>
      </w:r>
      <w:r w:rsidR="00381E9C" w:rsidRPr="0093123D">
        <w:rPr>
          <w:rFonts w:hint="eastAsia"/>
        </w:rPr>
        <w:t>℃</w:t>
      </w:r>
      <w:r w:rsidRPr="0093123D">
        <w:rPr>
          <w:rFonts w:hint="eastAsia"/>
        </w:rPr>
        <w:t>～28℃、龙须菜在12</w:t>
      </w:r>
      <w:r w:rsidR="00381E9C" w:rsidRPr="0093123D">
        <w:rPr>
          <w:rFonts w:hint="eastAsia"/>
        </w:rPr>
        <w:t>℃～</w:t>
      </w:r>
      <w:r w:rsidRPr="0093123D">
        <w:rPr>
          <w:rFonts w:hint="eastAsia"/>
        </w:rPr>
        <w:t>25℃的水温范围内均可生长。</w:t>
      </w:r>
    </w:p>
    <w:p w:rsidR="00A927B2" w:rsidRPr="0093123D" w:rsidRDefault="00A927B2" w:rsidP="00A927B2">
      <w:pPr>
        <w:pStyle w:val="affd"/>
        <w:spacing w:before="156" w:after="156"/>
      </w:pPr>
      <w:r w:rsidRPr="0093123D">
        <w:rPr>
          <w:rFonts w:hint="eastAsia"/>
        </w:rPr>
        <w:t>盐度：长牡蛎的</w:t>
      </w:r>
      <w:proofErr w:type="gramStart"/>
      <w:r w:rsidRPr="0093123D">
        <w:rPr>
          <w:rFonts w:hint="eastAsia"/>
        </w:rPr>
        <w:t>最</w:t>
      </w:r>
      <w:proofErr w:type="gramEnd"/>
      <w:r w:rsidRPr="0093123D">
        <w:rPr>
          <w:rFonts w:hint="eastAsia"/>
        </w:rPr>
        <w:t>适盐度为20～31，龙须菜</w:t>
      </w:r>
      <w:proofErr w:type="gramStart"/>
      <w:r w:rsidRPr="0093123D">
        <w:rPr>
          <w:rFonts w:hint="eastAsia"/>
        </w:rPr>
        <w:t>最</w:t>
      </w:r>
      <w:proofErr w:type="gramEnd"/>
      <w:r w:rsidRPr="0093123D">
        <w:rPr>
          <w:rFonts w:hint="eastAsia"/>
        </w:rPr>
        <w:t>适盐度为23-32。</w:t>
      </w:r>
    </w:p>
    <w:p w:rsidR="00A927B2" w:rsidRPr="0093123D" w:rsidRDefault="00A927B2" w:rsidP="00A927B2">
      <w:pPr>
        <w:pStyle w:val="affd"/>
        <w:spacing w:before="156" w:after="156"/>
      </w:pPr>
      <w:r w:rsidRPr="0093123D">
        <w:rPr>
          <w:rFonts w:hint="eastAsia"/>
        </w:rPr>
        <w:t>水深：长牡蛎生活在低潮线附近的较浅水域，龙须菜养殖海区，退潮后水深在2.5米以上。</w:t>
      </w:r>
    </w:p>
    <w:p w:rsidR="00A927B2" w:rsidRPr="0093123D" w:rsidRDefault="00A927B2" w:rsidP="00381E9C">
      <w:pPr>
        <w:pStyle w:val="affc"/>
        <w:spacing w:before="312" w:after="312"/>
      </w:pPr>
      <w:r w:rsidRPr="0093123D">
        <w:rPr>
          <w:rFonts w:hint="eastAsia"/>
        </w:rPr>
        <w:t>养殖方式</w:t>
      </w:r>
    </w:p>
    <w:p w:rsidR="00A927B2" w:rsidRPr="0093123D" w:rsidRDefault="00A927B2" w:rsidP="00381E9C">
      <w:pPr>
        <w:pStyle w:val="affd"/>
        <w:spacing w:before="156" w:after="156"/>
      </w:pPr>
      <w:r w:rsidRPr="0093123D">
        <w:rPr>
          <w:rFonts w:hint="eastAsia"/>
        </w:rPr>
        <w:lastRenderedPageBreak/>
        <w:t>套养方法</w:t>
      </w:r>
    </w:p>
    <w:p w:rsidR="00A927B2" w:rsidRPr="0093123D" w:rsidRDefault="00A927B2" w:rsidP="00381E9C">
      <w:pPr>
        <w:pStyle w:val="affff6"/>
        <w:ind w:firstLine="420"/>
      </w:pPr>
      <w:r w:rsidRPr="0093123D">
        <w:rPr>
          <w:rFonts w:hint="eastAsia"/>
        </w:rPr>
        <w:t>把龙须菜的养殖单筏固定于长牡蛎的养殖浮绠上，浮绠缆绳间距离3m。养殖筏设置的方向与长牡蛎养殖浮绠平行，龙须菜单筏的长度与长牡蛎的养殖浮绠长度相当。</w:t>
      </w:r>
    </w:p>
    <w:p w:rsidR="00A927B2" w:rsidRPr="0093123D" w:rsidRDefault="00A927B2" w:rsidP="00381E9C">
      <w:pPr>
        <w:pStyle w:val="affd"/>
        <w:spacing w:before="156" w:after="156"/>
      </w:pPr>
      <w:r w:rsidRPr="0093123D">
        <w:rPr>
          <w:rFonts w:hint="eastAsia"/>
        </w:rPr>
        <w:t>套养密度</w:t>
      </w:r>
    </w:p>
    <w:p w:rsidR="00A927B2" w:rsidRPr="0093123D" w:rsidRDefault="00A927B2" w:rsidP="00381E9C">
      <w:pPr>
        <w:pStyle w:val="affff6"/>
        <w:ind w:firstLine="420"/>
      </w:pPr>
      <w:r w:rsidRPr="0093123D">
        <w:rPr>
          <w:rFonts w:hint="eastAsia"/>
        </w:rPr>
        <w:t>龙须菜套养的密度控制在长牡蛎养殖面积的</w:t>
      </w:r>
      <w:r w:rsidR="00EE45B0" w:rsidRPr="0093123D">
        <w:t> </w:t>
      </w:r>
      <w:r w:rsidRPr="0093123D">
        <w:rPr>
          <w:rFonts w:hint="eastAsia"/>
        </w:rPr>
        <w:t>60</w:t>
      </w:r>
      <w:r w:rsidR="00EE45B0" w:rsidRPr="0093123D">
        <w:t> </w:t>
      </w:r>
      <w:r w:rsidR="00EE45B0" w:rsidRPr="0093123D">
        <w:t>%</w:t>
      </w:r>
      <w:r w:rsidR="00EE45B0" w:rsidRPr="0093123D">
        <w:t> </w:t>
      </w:r>
      <w:r w:rsidRPr="0093123D">
        <w:rPr>
          <w:rFonts w:hint="eastAsia"/>
        </w:rPr>
        <w:t>～</w:t>
      </w:r>
      <w:r w:rsidR="00EE45B0" w:rsidRPr="0093123D">
        <w:t> </w:t>
      </w:r>
      <w:r w:rsidRPr="0093123D">
        <w:rPr>
          <w:rFonts w:hint="eastAsia"/>
        </w:rPr>
        <w:t>80</w:t>
      </w:r>
      <w:r w:rsidR="00EE45B0" w:rsidRPr="0093123D">
        <w:t> </w:t>
      </w:r>
      <w:r w:rsidRPr="0093123D">
        <w:rPr>
          <w:rFonts w:hint="eastAsia"/>
        </w:rPr>
        <w:t>%</w:t>
      </w:r>
      <w:r w:rsidR="00EE45B0" w:rsidRPr="0093123D">
        <w:t> </w:t>
      </w:r>
      <w:r w:rsidRPr="0093123D">
        <w:rPr>
          <w:rFonts w:hint="eastAsia"/>
        </w:rPr>
        <w:t>之间，确保长牡蛎和龙须菜生态立体套养海区水流的通畅。</w:t>
      </w:r>
    </w:p>
    <w:p w:rsidR="00A927B2" w:rsidRPr="0093123D" w:rsidRDefault="00A927B2" w:rsidP="00381E9C">
      <w:pPr>
        <w:pStyle w:val="affd"/>
        <w:spacing w:before="156" w:after="156"/>
      </w:pPr>
      <w:r w:rsidRPr="0093123D">
        <w:rPr>
          <w:rFonts w:hint="eastAsia"/>
        </w:rPr>
        <w:t>放苗时间</w:t>
      </w:r>
    </w:p>
    <w:p w:rsidR="00A927B2" w:rsidRPr="0093123D" w:rsidRDefault="00A927B2" w:rsidP="00381E9C">
      <w:pPr>
        <w:pStyle w:val="affff6"/>
        <w:ind w:firstLine="420"/>
      </w:pPr>
      <w:r w:rsidRPr="0093123D">
        <w:rPr>
          <w:rFonts w:hint="eastAsia"/>
        </w:rPr>
        <w:t>夏、秋、冬三季吊养牡蛎，冬春两季牡蛎收获后，栽培龙须菜一至二茬。</w:t>
      </w:r>
    </w:p>
    <w:p w:rsidR="00A927B2" w:rsidRPr="0093123D" w:rsidRDefault="00A927B2" w:rsidP="00381E9C">
      <w:pPr>
        <w:pStyle w:val="affd"/>
        <w:spacing w:before="156" w:after="156"/>
      </w:pPr>
      <w:r w:rsidRPr="0093123D">
        <w:rPr>
          <w:rFonts w:hint="eastAsia"/>
        </w:rPr>
        <w:t>养殖筏式设置</w:t>
      </w:r>
    </w:p>
    <w:p w:rsidR="00A927B2" w:rsidRPr="0093123D" w:rsidRDefault="00A927B2" w:rsidP="00381E9C">
      <w:pPr>
        <w:pStyle w:val="affe"/>
        <w:spacing w:before="156" w:after="156"/>
      </w:pPr>
      <w:r w:rsidRPr="0093123D">
        <w:rPr>
          <w:rFonts w:hint="eastAsia"/>
        </w:rPr>
        <w:t>长牡蛎</w:t>
      </w:r>
      <w:proofErr w:type="gramStart"/>
      <w:r w:rsidRPr="0093123D">
        <w:rPr>
          <w:rFonts w:hint="eastAsia"/>
        </w:rPr>
        <w:t>垂下式吊养</w:t>
      </w:r>
      <w:proofErr w:type="gramEnd"/>
    </w:p>
    <w:p w:rsidR="00A927B2" w:rsidRPr="0093123D" w:rsidRDefault="00A927B2" w:rsidP="00381E9C">
      <w:pPr>
        <w:pStyle w:val="affff6"/>
        <w:ind w:firstLine="420"/>
      </w:pPr>
      <w:r w:rsidRPr="0093123D">
        <w:rPr>
          <w:rFonts w:hint="eastAsia"/>
        </w:rPr>
        <w:t>按</w:t>
      </w:r>
      <w:r w:rsidR="00EE45B0" w:rsidRPr="0093123D">
        <w:t> </w:t>
      </w:r>
      <w:r w:rsidRPr="0093123D">
        <w:rPr>
          <w:rFonts w:hint="eastAsia"/>
        </w:rPr>
        <w:t>DB 440500/T 60-2010</w:t>
      </w:r>
      <w:r w:rsidR="00EE45B0" w:rsidRPr="0093123D">
        <w:t> </w:t>
      </w:r>
      <w:r w:rsidRPr="0093123D">
        <w:rPr>
          <w:rFonts w:hint="eastAsia"/>
        </w:rPr>
        <w:t>中3.2.1要求执行。</w:t>
      </w:r>
    </w:p>
    <w:p w:rsidR="00A927B2" w:rsidRPr="0093123D" w:rsidRDefault="00A927B2" w:rsidP="00381E9C">
      <w:pPr>
        <w:pStyle w:val="affe"/>
        <w:spacing w:before="156" w:after="156"/>
      </w:pPr>
      <w:r w:rsidRPr="0093123D">
        <w:rPr>
          <w:rFonts w:hint="eastAsia"/>
        </w:rPr>
        <w:t>龙须菜</w:t>
      </w:r>
      <w:proofErr w:type="gramStart"/>
      <w:r w:rsidRPr="0093123D">
        <w:rPr>
          <w:rFonts w:hint="eastAsia"/>
        </w:rPr>
        <w:t>单筏吊</w:t>
      </w:r>
      <w:proofErr w:type="gramEnd"/>
      <w:r w:rsidRPr="0093123D">
        <w:rPr>
          <w:rFonts w:hint="eastAsia"/>
        </w:rPr>
        <w:t>养</w:t>
      </w:r>
    </w:p>
    <w:p w:rsidR="00A927B2" w:rsidRPr="0093123D" w:rsidRDefault="00A927B2" w:rsidP="00381E9C">
      <w:pPr>
        <w:pStyle w:val="affff6"/>
        <w:ind w:firstLine="420"/>
      </w:pPr>
      <w:r w:rsidRPr="0093123D">
        <w:rPr>
          <w:rFonts w:hint="eastAsia"/>
        </w:rPr>
        <w:t>按</w:t>
      </w:r>
      <w:r w:rsidR="00EE45B0" w:rsidRPr="0093123D">
        <w:t> </w:t>
      </w:r>
      <w:r w:rsidR="00FC2484" w:rsidRPr="0093123D">
        <w:rPr>
          <w:rFonts w:hint="eastAsia"/>
        </w:rPr>
        <w:t>DB</w:t>
      </w:r>
      <w:r w:rsidRPr="0093123D">
        <w:rPr>
          <w:rFonts w:hint="eastAsia"/>
        </w:rPr>
        <w:t>440500/T 16-2010中5.6.1要求执行，单筏两端固定在长牡蛎养殖区浮绠绳上。</w:t>
      </w:r>
    </w:p>
    <w:p w:rsidR="00A927B2" w:rsidRPr="0093123D" w:rsidRDefault="00A927B2" w:rsidP="00381E9C">
      <w:pPr>
        <w:pStyle w:val="affd"/>
        <w:spacing w:before="156" w:after="156"/>
      </w:pPr>
      <w:r w:rsidRPr="0093123D">
        <w:rPr>
          <w:rFonts w:hint="eastAsia"/>
        </w:rPr>
        <w:t>分苗</w:t>
      </w:r>
    </w:p>
    <w:p w:rsidR="00A927B2" w:rsidRPr="0093123D" w:rsidRDefault="00A927B2" w:rsidP="00381E9C">
      <w:pPr>
        <w:pStyle w:val="affe"/>
        <w:spacing w:before="156" w:after="156"/>
      </w:pPr>
      <w:r w:rsidRPr="0093123D">
        <w:rPr>
          <w:rFonts w:hint="eastAsia"/>
        </w:rPr>
        <w:t>长牡蛎分苗</w:t>
      </w:r>
    </w:p>
    <w:p w:rsidR="00A927B2" w:rsidRPr="0093123D" w:rsidRDefault="00A927B2" w:rsidP="00381E9C">
      <w:pPr>
        <w:pStyle w:val="affff6"/>
        <w:ind w:firstLine="420"/>
      </w:pPr>
      <w:r w:rsidRPr="0093123D">
        <w:rPr>
          <w:rFonts w:hint="eastAsia"/>
        </w:rPr>
        <w:t>按DB 440500/T 60-2010中4.2要求执行。</w:t>
      </w:r>
    </w:p>
    <w:p w:rsidR="00A927B2" w:rsidRPr="0093123D" w:rsidRDefault="00A927B2" w:rsidP="00381E9C">
      <w:pPr>
        <w:pStyle w:val="affe"/>
        <w:spacing w:before="156" w:after="156"/>
      </w:pPr>
      <w:r w:rsidRPr="0093123D">
        <w:rPr>
          <w:rFonts w:hint="eastAsia"/>
        </w:rPr>
        <w:t>龙须菜分苗</w:t>
      </w:r>
    </w:p>
    <w:p w:rsidR="00A927B2" w:rsidRPr="0093123D" w:rsidRDefault="00A927B2" w:rsidP="00381E9C">
      <w:pPr>
        <w:pStyle w:val="affff6"/>
        <w:ind w:firstLine="420"/>
      </w:pPr>
      <w:r w:rsidRPr="0093123D">
        <w:rPr>
          <w:rFonts w:hint="eastAsia"/>
        </w:rPr>
        <w:t>按DB44/T 1278-2013的要求执行。</w:t>
      </w:r>
    </w:p>
    <w:p w:rsidR="00A927B2" w:rsidRPr="0093123D" w:rsidRDefault="00A927B2" w:rsidP="00381E9C">
      <w:pPr>
        <w:pStyle w:val="affc"/>
        <w:spacing w:before="312" w:after="312"/>
      </w:pPr>
      <w:r w:rsidRPr="0093123D">
        <w:rPr>
          <w:rFonts w:hint="eastAsia"/>
        </w:rPr>
        <w:t>管理</w:t>
      </w:r>
    </w:p>
    <w:p w:rsidR="00A927B2" w:rsidRPr="0093123D" w:rsidRDefault="00A927B2" w:rsidP="00381E9C">
      <w:pPr>
        <w:pStyle w:val="affd"/>
        <w:spacing w:before="156" w:after="156"/>
      </w:pPr>
      <w:r w:rsidRPr="0093123D">
        <w:rPr>
          <w:rFonts w:hint="eastAsia"/>
        </w:rPr>
        <w:t>长牡蛎的养殖管理</w:t>
      </w:r>
    </w:p>
    <w:p w:rsidR="00A927B2" w:rsidRPr="0093123D" w:rsidRDefault="00A927B2" w:rsidP="00381E9C">
      <w:pPr>
        <w:pStyle w:val="affff6"/>
        <w:ind w:firstLine="420"/>
      </w:pPr>
      <w:r w:rsidRPr="0093123D">
        <w:rPr>
          <w:rFonts w:hint="eastAsia"/>
        </w:rPr>
        <w:t>按DB440500/T 60-2010中第5章要求执行。</w:t>
      </w:r>
    </w:p>
    <w:p w:rsidR="00A927B2" w:rsidRPr="0093123D" w:rsidRDefault="00A927B2" w:rsidP="00381E9C">
      <w:pPr>
        <w:pStyle w:val="affd"/>
        <w:spacing w:before="156" w:after="156"/>
      </w:pPr>
      <w:r w:rsidRPr="0093123D">
        <w:rPr>
          <w:rFonts w:hint="eastAsia"/>
        </w:rPr>
        <w:t>龙须菜的养殖管理</w:t>
      </w:r>
    </w:p>
    <w:p w:rsidR="00A927B2" w:rsidRPr="0093123D" w:rsidRDefault="00A927B2" w:rsidP="00381E9C">
      <w:pPr>
        <w:pStyle w:val="affff6"/>
        <w:ind w:firstLine="420"/>
      </w:pPr>
      <w:r w:rsidRPr="0093123D">
        <w:rPr>
          <w:rFonts w:hint="eastAsia"/>
        </w:rPr>
        <w:t>按DNB 440500/T 16-2010中7.2要求执行。</w:t>
      </w:r>
    </w:p>
    <w:p w:rsidR="00A927B2" w:rsidRPr="0093123D" w:rsidRDefault="00A927B2" w:rsidP="00381E9C">
      <w:pPr>
        <w:pStyle w:val="affc"/>
        <w:spacing w:before="312" w:after="312"/>
      </w:pPr>
      <w:r w:rsidRPr="0093123D">
        <w:rPr>
          <w:rFonts w:hint="eastAsia"/>
        </w:rPr>
        <w:t>收获</w:t>
      </w:r>
    </w:p>
    <w:p w:rsidR="00A927B2" w:rsidRPr="0093123D" w:rsidRDefault="00A927B2" w:rsidP="00381E9C">
      <w:pPr>
        <w:pStyle w:val="affd"/>
        <w:spacing w:before="156" w:after="156"/>
      </w:pPr>
      <w:r w:rsidRPr="0093123D">
        <w:rPr>
          <w:rFonts w:hint="eastAsia"/>
        </w:rPr>
        <w:t>长牡蛎的收获</w:t>
      </w:r>
    </w:p>
    <w:p w:rsidR="00A927B2" w:rsidRPr="0093123D" w:rsidRDefault="00A927B2" w:rsidP="00381E9C">
      <w:pPr>
        <w:pStyle w:val="affff6"/>
        <w:ind w:firstLine="420"/>
      </w:pPr>
      <w:r w:rsidRPr="0093123D">
        <w:rPr>
          <w:rFonts w:hint="eastAsia"/>
        </w:rPr>
        <w:t>按DB 440500/T 60-2010中第6章要求执行。</w:t>
      </w:r>
    </w:p>
    <w:p w:rsidR="00A927B2" w:rsidRPr="0093123D" w:rsidRDefault="00A927B2" w:rsidP="00381E9C">
      <w:pPr>
        <w:pStyle w:val="affd"/>
        <w:spacing w:before="156" w:after="156"/>
      </w:pPr>
      <w:r w:rsidRPr="0093123D">
        <w:rPr>
          <w:rFonts w:hint="eastAsia"/>
        </w:rPr>
        <w:t>龙须菜的收获</w:t>
      </w:r>
    </w:p>
    <w:p w:rsidR="00A927B2" w:rsidRDefault="00A927B2" w:rsidP="00381E9C">
      <w:pPr>
        <w:pStyle w:val="affff6"/>
        <w:ind w:firstLine="420"/>
      </w:pPr>
      <w:r w:rsidRPr="0093123D">
        <w:rPr>
          <w:rFonts w:hint="eastAsia"/>
        </w:rPr>
        <w:lastRenderedPageBreak/>
        <w:t>经过2</w:t>
      </w:r>
      <w:r w:rsidR="0093123D" w:rsidRPr="0093123D">
        <w:rPr>
          <w:rFonts w:hint="eastAsia"/>
        </w:rPr>
        <w:t>个</w:t>
      </w:r>
      <w:r w:rsidR="0093123D" w:rsidRPr="0093123D">
        <w:t> </w:t>
      </w:r>
      <w:r w:rsidR="0093123D" w:rsidRPr="0093123D">
        <w:rPr>
          <w:rFonts w:hint="eastAsia"/>
        </w:rPr>
        <w:t>～</w:t>
      </w:r>
      <w:r w:rsidR="0093123D" w:rsidRPr="0093123D">
        <w:t> </w:t>
      </w:r>
      <w:r w:rsidRPr="0093123D">
        <w:rPr>
          <w:rFonts w:hint="eastAsia"/>
        </w:rPr>
        <w:t>3个月的生长，当藻体的长度达到</w:t>
      </w:r>
      <w:r w:rsidR="0093123D" w:rsidRPr="0093123D">
        <w:t> </w:t>
      </w:r>
      <w:r w:rsidRPr="0093123D">
        <w:rPr>
          <w:rFonts w:hint="eastAsia"/>
        </w:rPr>
        <w:t>60 cm以上，就可以收获，可以一次收获，也可以重新放苗。可选择阳光充足的早晨，使龙须菜即使晾晒而不变质，收获后的鲜菜及时出售或进行晒干处理。</w:t>
      </w:r>
    </w:p>
    <w:p w:rsidR="00CD561D" w:rsidRDefault="00CD561D" w:rsidP="00CD561D">
      <w:pPr>
        <w:pStyle w:val="affff6"/>
        <w:ind w:firstLine="420"/>
      </w:pPr>
    </w:p>
    <w:p w:rsidR="00CD561D" w:rsidRDefault="00FC2484" w:rsidP="00FC2484">
      <w:pPr>
        <w:pStyle w:val="affff6"/>
        <w:ind w:firstLineChars="0" w:firstLine="0"/>
        <w:jc w:val="center"/>
      </w:pPr>
      <w:bookmarkStart w:id="45" w:name="BookMark8"/>
      <w:bookmarkEnd w:id="23"/>
      <w:r>
        <w:drawing>
          <wp:inline distT="0" distB="0" distL="0" distR="0" wp14:anchorId="0D117F25" wp14:editId="734774CC">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485900" cy="317500"/>
                    </a:xfrm>
                    <a:prstGeom prst="rect">
                      <a:avLst/>
                    </a:prstGeom>
                  </pic:spPr>
                </pic:pic>
              </a:graphicData>
            </a:graphic>
          </wp:inline>
        </w:drawing>
      </w:r>
      <w:bookmarkEnd w:id="45"/>
    </w:p>
    <w:sectPr w:rsidR="00CD561D" w:rsidSect="00CD561D">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81F" w:rsidRDefault="00D4781F" w:rsidP="00391F95">
      <w:pPr>
        <w:spacing w:before="120" w:after="120"/>
      </w:pPr>
      <w:r>
        <w:separator/>
      </w:r>
    </w:p>
    <w:p w:rsidR="00D4781F" w:rsidRDefault="00D4781F" w:rsidP="00391F95">
      <w:pPr>
        <w:spacing w:before="120" w:after="120"/>
      </w:pPr>
    </w:p>
    <w:p w:rsidR="00D4781F" w:rsidRDefault="00D4781F" w:rsidP="00391F95">
      <w:pPr>
        <w:spacing w:before="120" w:after="120"/>
      </w:pPr>
    </w:p>
  </w:endnote>
  <w:endnote w:type="continuationSeparator" w:id="0">
    <w:p w:rsidR="00D4781F" w:rsidRDefault="00D4781F" w:rsidP="00391F95">
      <w:pPr>
        <w:spacing w:before="120" w:after="120"/>
      </w:pPr>
      <w:r>
        <w:continuationSeparator/>
      </w:r>
    </w:p>
    <w:p w:rsidR="00D4781F" w:rsidRDefault="00D4781F" w:rsidP="00391F95">
      <w:pPr>
        <w:spacing w:before="120" w:after="120"/>
      </w:pPr>
    </w:p>
    <w:p w:rsidR="00D4781F" w:rsidRDefault="00D4781F" w:rsidP="00391F95">
      <w:pPr>
        <w:spacing w:before="120"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a"/>
      <w:spacing w:before="120" w:after="120"/>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a"/>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a"/>
      <w:spacing w:before="120" w:after="120"/>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C94DF2">
    <w:pPr>
      <w:pStyle w:val="affff3"/>
    </w:pPr>
    <w:r>
      <w:fldChar w:fldCharType="begin"/>
    </w:r>
    <w:r>
      <w:instrText>PAGE   \* MERGEFORMAT</w:instrText>
    </w:r>
    <w:r>
      <w:fldChar w:fldCharType="separate"/>
    </w:r>
    <w:r w:rsidR="003435DC" w:rsidRPr="003435DC">
      <w:rPr>
        <w:noProof/>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81F" w:rsidRDefault="00D4781F" w:rsidP="00391F95">
      <w:pPr>
        <w:spacing w:before="120" w:after="120"/>
      </w:pPr>
      <w:r>
        <w:separator/>
      </w:r>
    </w:p>
  </w:footnote>
  <w:footnote w:type="continuationSeparator" w:id="0">
    <w:p w:rsidR="00D4781F" w:rsidRDefault="00D4781F" w:rsidP="00391F95">
      <w:pPr>
        <w:spacing w:before="120" w:after="120"/>
      </w:pPr>
      <w:r>
        <w:continuationSeparator/>
      </w:r>
    </w:p>
    <w:p w:rsidR="00D4781F" w:rsidRDefault="00D4781F" w:rsidP="00391F95">
      <w:pPr>
        <w:spacing w:before="120" w:after="120"/>
      </w:pPr>
    </w:p>
    <w:p w:rsidR="00D4781F" w:rsidRDefault="00D4781F" w:rsidP="00391F95">
      <w:pPr>
        <w:spacing w:before="120" w:after="1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9"/>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9"/>
      <w:wordWrap w:val="0"/>
      <w:spacing w:before="120" w:after="12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9"/>
      <w:spacing w:before="120" w:after="1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Pr="005F4712" w:rsidRDefault="00714F58" w:rsidP="00714F58">
    <w:pPr>
      <w:pStyle w:val="afff9"/>
      <w:spacing w:before="120" w:after="120"/>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A927B2">
      <w:rPr>
        <w:noProof/>
        <w:lang w:val="fr-FR"/>
      </w:rP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A2271D">
    <w:pPr>
      <w:pStyle w:val="affffb"/>
    </w:pPr>
    <w:r>
      <w:fldChar w:fldCharType="begin"/>
    </w:r>
    <w:r>
      <w:instrText xml:space="preserve"> STYLEREF  标准文件_文件编号  \* MERGEFORMAT </w:instrText>
    </w:r>
    <w:r>
      <w:fldChar w:fldCharType="separate"/>
    </w:r>
    <w:r w:rsidR="003435DC">
      <w:t>DB 21/T XXXX</w:t>
    </w:r>
    <w:r w:rsidR="003435DC">
      <w:t>—</w:t>
    </w:r>
    <w:r w:rsidR="003435DC">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851"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RdWoYYiGDrywrkpyCEFOR9Zh3oQyB1h96KjMtqINWnOQuuEiHaZ97UndLvMHb1LwTM4e/A3pETY8ByZsNYcmGw==" w:salt="+1RE4Kp/eTG2YN0HcnZSL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7B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649"/>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583"/>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35DC"/>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1E9C"/>
    <w:rsid w:val="003820E9"/>
    <w:rsid w:val="00382DE7"/>
    <w:rsid w:val="00384FFC"/>
    <w:rsid w:val="003872FC"/>
    <w:rsid w:val="00387ADC"/>
    <w:rsid w:val="00390020"/>
    <w:rsid w:val="003903D6"/>
    <w:rsid w:val="00390EE6"/>
    <w:rsid w:val="0039118F"/>
    <w:rsid w:val="00391F95"/>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48FD"/>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65C"/>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123D"/>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7B2"/>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3378"/>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4781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420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45B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484"/>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spacing w:beforeLines="50" w:before="50" w:afterLines="50" w:after="50"/>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snapToGrid w:val="0"/>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shd w:val="clear" w:color="FFFFFF" w:fill="FFFFFF"/>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shd w:val="clear" w:color="FFFFFF" w:fill="FFFFFF"/>
      <w:spacing w:before="580"/>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jc w:val="center"/>
    </w:pPr>
    <w:rPr>
      <w:rFonts w:ascii="黑体" w:eastAsia="黑体"/>
      <w:kern w:val="0"/>
      <w:sz w:val="52"/>
    </w:rPr>
  </w:style>
  <w:style w:type="paragraph" w:customStyle="1" w:styleId="afffff2">
    <w:name w:val="标准文件_封面标准英文名称"/>
    <w:basedOn w:val="afff5"/>
    <w:rsid w:val="009B46F9"/>
    <w:pPr>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ind w:left="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snapToGrid/>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ordWrap w:val="0"/>
      <w:overflowPunct w:val="0"/>
      <w:autoSpaceDE w:val="0"/>
      <w:autoSpaceDN w:val="0"/>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jc w:val="left"/>
    </w:pPr>
    <w:rPr>
      <w:bCs/>
      <w:iCs/>
    </w:rPr>
  </w:style>
  <w:style w:type="paragraph" w:customStyle="1" w:styleId="31">
    <w:name w:val="目录 31"/>
    <w:basedOn w:val="afff5"/>
    <w:next w:val="afff5"/>
    <w:autoRedefine/>
    <w:semiHidden/>
    <w:rsid w:val="009B46F9"/>
    <w:rPr>
      <w:rFonts w:ascii="宋体" w:hAnsi="宋体"/>
      <w:iCs/>
    </w:rPr>
  </w:style>
  <w:style w:type="paragraph" w:customStyle="1" w:styleId="41">
    <w:name w:val="目录 41"/>
    <w:basedOn w:val="afff5"/>
    <w:next w:val="afff5"/>
    <w:autoRedefine/>
    <w:semiHidden/>
    <w:rsid w:val="009B46F9"/>
    <w:pPr>
      <w:jc w:val="left"/>
    </w:pPr>
  </w:style>
  <w:style w:type="paragraph" w:customStyle="1" w:styleId="51">
    <w:name w:val="目录 51"/>
    <w:basedOn w:val="afff5"/>
    <w:next w:val="afff5"/>
    <w:autoRedefine/>
    <w:semiHidden/>
    <w:rsid w:val="009B46F9"/>
    <w:rPr>
      <w:rFonts w:ascii="宋体" w:hAnsi="宋体"/>
    </w:rPr>
  </w:style>
  <w:style w:type="paragraph" w:customStyle="1" w:styleId="61">
    <w:name w:val="目录 61"/>
    <w:basedOn w:val="afff5"/>
    <w:next w:val="afff5"/>
    <w:autoRedefine/>
    <w:semiHidden/>
    <w:rsid w:val="009B46F9"/>
    <w:pPr>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pPr>
    <w:rPr>
      <w:rFonts w:ascii="宋体" w:hAnsi="宋体"/>
      <w:szCs w:val="24"/>
    </w:rPr>
  </w:style>
  <w:style w:type="paragraph" w:styleId="affffffff0">
    <w:name w:val="table of figures"/>
    <w:basedOn w:val="afff5"/>
    <w:next w:val="afff5"/>
    <w:semiHidden/>
    <w:rsid w:val="009B46F9"/>
    <w:pPr>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spacing w:before="10" w:after="10"/>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numPr>
        <w:numId w:val="12"/>
      </w:numPr>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spacing w:beforeLines="50" w:before="50" w:afterLines="50" w:after="50"/>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snapToGrid w:val="0"/>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shd w:val="clear" w:color="FFFFFF" w:fill="FFFFFF"/>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shd w:val="clear" w:color="FFFFFF" w:fill="FFFFFF"/>
      <w:spacing w:before="580"/>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jc w:val="center"/>
    </w:pPr>
    <w:rPr>
      <w:rFonts w:ascii="黑体" w:eastAsia="黑体"/>
      <w:kern w:val="0"/>
      <w:sz w:val="52"/>
    </w:rPr>
  </w:style>
  <w:style w:type="paragraph" w:customStyle="1" w:styleId="afffff2">
    <w:name w:val="标准文件_封面标准英文名称"/>
    <w:basedOn w:val="afff5"/>
    <w:rsid w:val="009B46F9"/>
    <w:pPr>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ind w:left="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snapToGrid/>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ordWrap w:val="0"/>
      <w:overflowPunct w:val="0"/>
      <w:autoSpaceDE w:val="0"/>
      <w:autoSpaceDN w:val="0"/>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jc w:val="left"/>
    </w:pPr>
    <w:rPr>
      <w:bCs/>
      <w:iCs/>
    </w:rPr>
  </w:style>
  <w:style w:type="paragraph" w:customStyle="1" w:styleId="31">
    <w:name w:val="目录 31"/>
    <w:basedOn w:val="afff5"/>
    <w:next w:val="afff5"/>
    <w:autoRedefine/>
    <w:semiHidden/>
    <w:rsid w:val="009B46F9"/>
    <w:rPr>
      <w:rFonts w:ascii="宋体" w:hAnsi="宋体"/>
      <w:iCs/>
    </w:rPr>
  </w:style>
  <w:style w:type="paragraph" w:customStyle="1" w:styleId="41">
    <w:name w:val="目录 41"/>
    <w:basedOn w:val="afff5"/>
    <w:next w:val="afff5"/>
    <w:autoRedefine/>
    <w:semiHidden/>
    <w:rsid w:val="009B46F9"/>
    <w:pPr>
      <w:jc w:val="left"/>
    </w:pPr>
  </w:style>
  <w:style w:type="paragraph" w:customStyle="1" w:styleId="51">
    <w:name w:val="目录 51"/>
    <w:basedOn w:val="afff5"/>
    <w:next w:val="afff5"/>
    <w:autoRedefine/>
    <w:semiHidden/>
    <w:rsid w:val="009B46F9"/>
    <w:rPr>
      <w:rFonts w:ascii="宋体" w:hAnsi="宋体"/>
    </w:rPr>
  </w:style>
  <w:style w:type="paragraph" w:customStyle="1" w:styleId="61">
    <w:name w:val="目录 61"/>
    <w:basedOn w:val="afff5"/>
    <w:next w:val="afff5"/>
    <w:autoRedefine/>
    <w:semiHidden/>
    <w:rsid w:val="009B46F9"/>
    <w:pPr>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pPr>
    <w:rPr>
      <w:rFonts w:ascii="宋体" w:hAnsi="宋体"/>
      <w:szCs w:val="24"/>
    </w:rPr>
  </w:style>
  <w:style w:type="paragraph" w:styleId="affffffff0">
    <w:name w:val="table of figures"/>
    <w:basedOn w:val="afff5"/>
    <w:next w:val="afff5"/>
    <w:semiHidden/>
    <w:rsid w:val="009B46F9"/>
    <w:pPr>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spacing w:before="10" w:after="10"/>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numPr>
        <w:numId w:val="12"/>
      </w:numPr>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9C30F4B7BAB4EE9BE34B2A813351A75"/>
        <w:category>
          <w:name w:val="常规"/>
          <w:gallery w:val="placeholder"/>
        </w:category>
        <w:types>
          <w:type w:val="bbPlcHdr"/>
        </w:types>
        <w:behaviors>
          <w:behavior w:val="content"/>
        </w:behaviors>
        <w:guid w:val="{08F3D646-259F-4858-9A38-D82C51B1BC00}"/>
      </w:docPartPr>
      <w:docPartBody>
        <w:p w:rsidR="00190F9F" w:rsidRDefault="00343DC7">
          <w:pPr>
            <w:pStyle w:val="F9C30F4B7BAB4EE9BE34B2A813351A75"/>
          </w:pPr>
          <w:r w:rsidRPr="00751A05">
            <w:rPr>
              <w:rStyle w:val="a3"/>
              <w:rFonts w:hint="eastAsia"/>
            </w:rPr>
            <w:t>单击或点击此处输入文字。</w:t>
          </w:r>
        </w:p>
      </w:docPartBody>
    </w:docPart>
    <w:docPart>
      <w:docPartPr>
        <w:name w:val="A4AFBCFF224E45818FB86E02749A9135"/>
        <w:category>
          <w:name w:val="常规"/>
          <w:gallery w:val="placeholder"/>
        </w:category>
        <w:types>
          <w:type w:val="bbPlcHdr"/>
        </w:types>
        <w:behaviors>
          <w:behavior w:val="content"/>
        </w:behaviors>
        <w:guid w:val="{1839758B-DA6E-48DE-850B-8A2979C6723F}"/>
      </w:docPartPr>
      <w:docPartBody>
        <w:p w:rsidR="00190F9F" w:rsidRDefault="00343DC7">
          <w:pPr>
            <w:pStyle w:val="A4AFBCFF224E45818FB86E02749A9135"/>
          </w:pPr>
          <w:r w:rsidRPr="00FB6243">
            <w:rPr>
              <w:rStyle w:val="a3"/>
              <w:rFonts w:hint="eastAsia"/>
            </w:rPr>
            <w:t>选择一项。</w:t>
          </w:r>
        </w:p>
      </w:docPartBody>
    </w:docPart>
    <w:docPart>
      <w:docPartPr>
        <w:name w:val="1FCAF08F879C4B74B9484647532C4246"/>
        <w:category>
          <w:name w:val="常规"/>
          <w:gallery w:val="placeholder"/>
        </w:category>
        <w:types>
          <w:type w:val="bbPlcHdr"/>
        </w:types>
        <w:behaviors>
          <w:behavior w:val="content"/>
        </w:behaviors>
        <w:guid w:val="{00145BC4-82AC-4D9F-9B7C-F6D7E0F81D7B}"/>
      </w:docPartPr>
      <w:docPartBody>
        <w:p w:rsidR="00190F9F" w:rsidRDefault="00343DC7">
          <w:pPr>
            <w:pStyle w:val="1FCAF08F879C4B74B9484647532C4246"/>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DC7"/>
    <w:rsid w:val="00190F9F"/>
    <w:rsid w:val="00343DC7"/>
    <w:rsid w:val="004B4E5A"/>
    <w:rsid w:val="00613678"/>
    <w:rsid w:val="007A6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9C30F4B7BAB4EE9BE34B2A813351A75">
    <w:name w:val="F9C30F4B7BAB4EE9BE34B2A813351A75"/>
    <w:pPr>
      <w:widowControl w:val="0"/>
      <w:jc w:val="both"/>
    </w:pPr>
  </w:style>
  <w:style w:type="paragraph" w:customStyle="1" w:styleId="A4AFBCFF224E45818FB86E02749A9135">
    <w:name w:val="A4AFBCFF224E45818FB86E02749A9135"/>
    <w:pPr>
      <w:widowControl w:val="0"/>
      <w:jc w:val="both"/>
    </w:pPr>
  </w:style>
  <w:style w:type="paragraph" w:customStyle="1" w:styleId="1FCAF08F879C4B74B9484647532C4246">
    <w:name w:val="1FCAF08F879C4B74B9484647532C4246"/>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9C30F4B7BAB4EE9BE34B2A813351A75">
    <w:name w:val="F9C30F4B7BAB4EE9BE34B2A813351A75"/>
    <w:pPr>
      <w:widowControl w:val="0"/>
      <w:jc w:val="both"/>
    </w:pPr>
  </w:style>
  <w:style w:type="paragraph" w:customStyle="1" w:styleId="A4AFBCFF224E45818FB86E02749A9135">
    <w:name w:val="A4AFBCFF224E45818FB86E02749A9135"/>
    <w:pPr>
      <w:widowControl w:val="0"/>
      <w:jc w:val="both"/>
    </w:pPr>
  </w:style>
  <w:style w:type="paragraph" w:customStyle="1" w:styleId="1FCAF08F879C4B74B9484647532C4246">
    <w:name w:val="1FCAF08F879C4B74B9484647532C424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C839D-2A71-44C9-AEE7-27447D298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3</TotalTime>
  <Pages>1</Pages>
  <Words>314</Words>
  <Characters>1795</Characters>
  <Application>Microsoft Office Word</Application>
  <DocSecurity>0</DocSecurity>
  <Lines>14</Lines>
  <Paragraphs>4</Paragraphs>
  <ScaleCrop>false</ScaleCrop>
  <Company>PCMI</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苏延明</dc:creator>
  <dc:description>&lt;config cover="true" show_menu="true" version="1.0.0" doctype="SDKXY"&gt;_x000d_
&lt;/config&gt;</dc:description>
  <cp:lastModifiedBy>苏延明</cp:lastModifiedBy>
  <cp:revision>5</cp:revision>
  <cp:lastPrinted>2020-08-30T10:00:00Z</cp:lastPrinted>
  <dcterms:created xsi:type="dcterms:W3CDTF">2024-09-11T01:28:00Z</dcterms:created>
  <dcterms:modified xsi:type="dcterms:W3CDTF">2024-09-11T01:29:00Z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