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72116">
        <w:tc>
          <w:tcPr>
            <w:tcW w:w="509" w:type="dxa"/>
          </w:tcPr>
          <w:p w:rsidR="00172116" w:rsidRDefault="00EE08F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172116" w:rsidRDefault="00EE08FA">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t xml:space="preserve"> </w:t>
            </w:r>
            <w:r>
              <w:rPr>
                <w:rFonts w:ascii="黑体" w:eastAsia="黑体" w:hAnsi="黑体"/>
                <w:sz w:val="21"/>
                <w:szCs w:val="21"/>
              </w:rPr>
              <w:fldChar w:fldCharType="end"/>
            </w:r>
            <w:bookmarkEnd w:id="0"/>
          </w:p>
        </w:tc>
      </w:tr>
      <w:tr w:rsidR="00172116">
        <w:tc>
          <w:tcPr>
            <w:tcW w:w="509" w:type="dxa"/>
          </w:tcPr>
          <w:p w:rsidR="00172116" w:rsidRDefault="00EE08F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172116" w:rsidRDefault="00EE08F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72116">
        <w:tc>
          <w:tcPr>
            <w:tcW w:w="6407" w:type="dxa"/>
          </w:tcPr>
          <w:p w:rsidR="00172116" w:rsidRDefault="00EE08FA">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rsidR="00172116" w:rsidRDefault="00EE08FA">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172116" w:rsidRDefault="00EE08FA">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21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172116" w:rsidRDefault="00EE08FA">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172116" w:rsidRDefault="00EE08F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172116" w:rsidRDefault="00172116">
      <w:pPr>
        <w:pStyle w:val="affff9"/>
        <w:framePr w:w="9639" w:h="6976" w:hRule="exact" w:hSpace="0" w:vSpace="0" w:wrap="around" w:hAnchor="page" w:y="6408"/>
        <w:jc w:val="center"/>
        <w:rPr>
          <w:rFonts w:ascii="黑体" w:eastAsia="黑体" w:hAnsi="黑体"/>
          <w:b w:val="0"/>
          <w:bCs w:val="0"/>
          <w:w w:val="100"/>
        </w:rPr>
      </w:pPr>
    </w:p>
    <w:p w:rsidR="00172116" w:rsidRDefault="00EE08FA">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农田生态系统外来入侵植物</w:t>
      </w:r>
    </w:p>
    <w:p w:rsidR="00172116" w:rsidRDefault="00EE08FA">
      <w:pPr>
        <w:pStyle w:val="afffffffffd"/>
        <w:framePr w:h="6974" w:hRule="exact" w:wrap="around" w:x="1419" w:anchorLock="1"/>
      </w:pPr>
      <w:r>
        <w:rPr>
          <w:rFonts w:hint="eastAsia"/>
        </w:rPr>
        <w:t>风险评</w:t>
      </w:r>
      <w:r>
        <w:rPr>
          <w:rFonts w:hint="eastAsia"/>
        </w:rPr>
        <w:t>价</w:t>
      </w:r>
      <w:r>
        <w:rPr>
          <w:rFonts w:hint="eastAsia"/>
        </w:rPr>
        <w:t>技术规程</w:t>
      </w:r>
      <w:r>
        <w:fldChar w:fldCharType="end"/>
      </w:r>
      <w:bookmarkEnd w:id="9"/>
    </w:p>
    <w:p w:rsidR="00172116" w:rsidRDefault="00172116">
      <w:pPr>
        <w:framePr w:w="9639" w:h="6974" w:hRule="exact" w:wrap="around" w:vAnchor="page" w:hAnchor="page" w:x="1419" w:y="6408" w:anchorLock="1"/>
        <w:ind w:left="-1418"/>
      </w:pPr>
    </w:p>
    <w:p w:rsidR="00172116" w:rsidRDefault="00EE08FA">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Technical regulations for risk assessment of invasive alien plants in agricultural ecosystems</w:t>
      </w:r>
      <w:r>
        <w:rPr>
          <w:rFonts w:ascii="黑体" w:eastAsia="黑体" w:hAnsi="黑体"/>
          <w:szCs w:val="28"/>
        </w:rPr>
        <w:fldChar w:fldCharType="end"/>
      </w:r>
      <w:bookmarkEnd w:id="10"/>
    </w:p>
    <w:p w:rsidR="00172116" w:rsidRDefault="00172116">
      <w:pPr>
        <w:framePr w:w="9639" w:h="6974" w:hRule="exact" w:wrap="around" w:vAnchor="page" w:hAnchor="page" w:x="1419" w:y="6408" w:anchorLock="1"/>
        <w:spacing w:line="760" w:lineRule="exact"/>
        <w:ind w:left="-1418"/>
      </w:pPr>
    </w:p>
    <w:p w:rsidR="00172116" w:rsidRDefault="00172116">
      <w:pPr>
        <w:pStyle w:val="afffffff1"/>
        <w:framePr w:w="9639" w:h="6974" w:hRule="exact" w:wrap="around" w:vAnchor="page" w:hAnchor="page" w:x="1419" w:y="6408" w:anchorLock="1"/>
        <w:textAlignment w:val="bottom"/>
        <w:rPr>
          <w:rFonts w:eastAsia="黑体"/>
          <w:szCs w:val="28"/>
        </w:rPr>
      </w:pPr>
    </w:p>
    <w:p w:rsidR="00172116" w:rsidRDefault="00EE08FA">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172116" w:rsidRDefault="00EE08FA">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172116" w:rsidRDefault="00EE08FA">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172116" w:rsidRDefault="00EE08FA">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172116" w:rsidRDefault="00EE08FA">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172116" w:rsidRDefault="00EE08FA">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辽宁省市场监督管理局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172116" w:rsidRDefault="00EE08FA">
      <w:pPr>
        <w:rPr>
          <w:rFonts w:ascii="宋体" w:hAnsi="宋体"/>
          <w:sz w:val="28"/>
          <w:szCs w:val="28"/>
        </w:rPr>
        <w:sectPr w:rsidR="0017211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72116" w:rsidRDefault="00EE08FA">
      <w:pPr>
        <w:pStyle w:val="a6"/>
        <w:spacing w:before="900" w:after="468"/>
      </w:pPr>
      <w:bookmarkStart w:id="21" w:name="BookMark2"/>
      <w:r>
        <w:rPr>
          <w:spacing w:val="320"/>
        </w:rPr>
        <w:lastRenderedPageBreak/>
        <w:t>前</w:t>
      </w:r>
      <w:r>
        <w:t>言</w:t>
      </w:r>
    </w:p>
    <w:p w:rsidR="00172116" w:rsidRDefault="00EE08FA">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172116" w:rsidRDefault="00EE08FA">
      <w:pPr>
        <w:pStyle w:val="affffe"/>
        <w:ind w:firstLine="420"/>
      </w:pPr>
      <w:r>
        <w:rPr>
          <w:rFonts w:hint="eastAsia"/>
        </w:rPr>
        <w:t>本文件由辽宁省农业农村厅提出。</w:t>
      </w:r>
    </w:p>
    <w:p w:rsidR="00172116" w:rsidRDefault="00EE08FA">
      <w:pPr>
        <w:pStyle w:val="affffe"/>
        <w:ind w:firstLine="420"/>
      </w:pPr>
      <w:r>
        <w:rPr>
          <w:rFonts w:hint="eastAsia"/>
        </w:rPr>
        <w:t>本文件由辽宁省农业农村厅归口。</w:t>
      </w:r>
    </w:p>
    <w:p w:rsidR="00172116" w:rsidRDefault="00EE08FA">
      <w:pPr>
        <w:pStyle w:val="affffe"/>
        <w:ind w:firstLine="420"/>
      </w:pPr>
      <w:r>
        <w:rPr>
          <w:rFonts w:hint="eastAsia"/>
        </w:rPr>
        <w:t>本文件起草单位：辽宁省农业发展服务中心</w:t>
      </w:r>
    </w:p>
    <w:p w:rsidR="00172116" w:rsidRDefault="00EE08FA">
      <w:pPr>
        <w:pStyle w:val="affffe"/>
        <w:ind w:firstLine="420"/>
      </w:pPr>
      <w:r>
        <w:rPr>
          <w:rFonts w:hint="eastAsia"/>
        </w:rPr>
        <w:t>本文件主要起草人：</w:t>
      </w:r>
    </w:p>
    <w:p w:rsidR="00172116" w:rsidRDefault="00EE08FA">
      <w:pPr>
        <w:pStyle w:val="affffe"/>
        <w:ind w:firstLine="420"/>
      </w:pPr>
      <w:r>
        <w:rPr>
          <w:rFonts w:hint="eastAsia"/>
        </w:rPr>
        <w:t>本文件发布实施后，任何单位和个人如有问题和意见建议，均可以通过来电和来函等方式进行反馈，我们将及时答复并认真处理，根据实际情况依法进行评估及复审。</w:t>
      </w:r>
    </w:p>
    <w:p w:rsidR="00172116" w:rsidRDefault="00EE08FA">
      <w:pPr>
        <w:pStyle w:val="affffe"/>
        <w:ind w:firstLine="420"/>
      </w:pPr>
      <w:r>
        <w:rPr>
          <w:rFonts w:hint="eastAsia"/>
        </w:rPr>
        <w:t>归口管理部门通讯地址：辽宁省农业农村厅（沈阳市和平区太原北街</w:t>
      </w:r>
      <w:r>
        <w:rPr>
          <w:rFonts w:hint="eastAsia"/>
        </w:rPr>
        <w:t>2</w:t>
      </w:r>
      <w:r>
        <w:rPr>
          <w:rFonts w:hint="eastAsia"/>
        </w:rPr>
        <w:t>号），联系电话：</w:t>
      </w:r>
      <w:r>
        <w:rPr>
          <w:rFonts w:hint="eastAsia"/>
        </w:rPr>
        <w:t>024-23447862</w:t>
      </w:r>
      <w:r>
        <w:rPr>
          <w:rFonts w:hint="eastAsia"/>
        </w:rPr>
        <w:t>。</w:t>
      </w:r>
    </w:p>
    <w:p w:rsidR="00172116" w:rsidRDefault="00EE08FA">
      <w:pPr>
        <w:pStyle w:val="affffe"/>
        <w:ind w:firstLine="420"/>
      </w:pPr>
      <w:r>
        <w:rPr>
          <w:rFonts w:hint="eastAsia"/>
        </w:rPr>
        <w:t>文件起草单位通讯地址：辽宁省农业发展服务中心（沈阳市皇姑区香炉山路</w:t>
      </w:r>
      <w:r>
        <w:rPr>
          <w:rFonts w:hint="eastAsia"/>
        </w:rPr>
        <w:t>5</w:t>
      </w:r>
      <w:r>
        <w:rPr>
          <w:rFonts w:hint="eastAsia"/>
        </w:rPr>
        <w:t>号），联系电话：</w:t>
      </w:r>
      <w:r>
        <w:rPr>
          <w:rFonts w:hint="eastAsia"/>
        </w:rPr>
        <w:t>024-86266232</w:t>
      </w:r>
      <w:r>
        <w:rPr>
          <w:rFonts w:hint="eastAsia"/>
        </w:rPr>
        <w:t>。</w:t>
      </w:r>
    </w:p>
    <w:p w:rsidR="00172116" w:rsidRDefault="00172116">
      <w:pPr>
        <w:pStyle w:val="affffe"/>
        <w:ind w:firstLine="420"/>
        <w:sectPr w:rsidR="00172116">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p>
    <w:p w:rsidR="00172116" w:rsidRDefault="00172116">
      <w:pPr>
        <w:spacing w:line="20" w:lineRule="exact"/>
        <w:jc w:val="center"/>
        <w:rPr>
          <w:rFonts w:ascii="黑体" w:eastAsia="黑体" w:hAnsi="黑体"/>
          <w:sz w:val="32"/>
          <w:szCs w:val="32"/>
        </w:rPr>
      </w:pPr>
      <w:bookmarkStart w:id="22" w:name="BookMark4"/>
      <w:bookmarkEnd w:id="21"/>
    </w:p>
    <w:p w:rsidR="00172116" w:rsidRDefault="00172116">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96AE0B6ED6E64C9484C6545F476F94D1"/>
        </w:placeholder>
      </w:sdtPr>
      <w:sdtEndPr/>
      <w:sdtContent>
        <w:p w:rsidR="00172116" w:rsidRDefault="00EE08FA">
          <w:pPr>
            <w:pStyle w:val="afffffffff1"/>
            <w:spacing w:beforeLines="1" w:before="3" w:afterLines="1" w:after="3"/>
          </w:pPr>
          <w:r>
            <w:rPr>
              <w:rFonts w:hint="eastAsia"/>
            </w:rPr>
            <w:t>农田生态系统外来入侵植物</w:t>
          </w:r>
        </w:p>
        <w:p w:rsidR="00172116" w:rsidRDefault="00EE08FA">
          <w:pPr>
            <w:pStyle w:val="afffffffff1"/>
            <w:spacing w:beforeLines="1" w:before="3" w:after="680"/>
          </w:pPr>
          <w:r>
            <w:rPr>
              <w:rFonts w:hint="eastAsia"/>
            </w:rPr>
            <w:t>风险评</w:t>
          </w:r>
          <w:r>
            <w:rPr>
              <w:rFonts w:hint="eastAsia"/>
            </w:rPr>
            <w:t>价</w:t>
          </w:r>
          <w:r>
            <w:rPr>
              <w:rFonts w:hint="eastAsia"/>
            </w:rPr>
            <w:t>技术规程</w:t>
          </w:r>
        </w:p>
      </w:sdtContent>
    </w:sdt>
    <w:p w:rsidR="00172116" w:rsidRDefault="00EE08FA">
      <w:pPr>
        <w:pStyle w:val="affc"/>
        <w:spacing w:before="312" w:after="312"/>
      </w:pPr>
      <w:bookmarkStart w:id="24" w:name="_Toc24884218"/>
      <w:bookmarkStart w:id="25" w:name="_Toc97191423"/>
      <w:bookmarkStart w:id="26" w:name="_Toc17233325"/>
      <w:bookmarkStart w:id="27" w:name="_Toc17233333"/>
      <w:bookmarkStart w:id="28" w:name="_Toc26648465"/>
      <w:bookmarkStart w:id="29" w:name="_Toc26986530"/>
      <w:bookmarkStart w:id="30" w:name="_Toc24884211"/>
      <w:bookmarkStart w:id="31" w:name="_Toc26718930"/>
      <w:bookmarkStart w:id="32" w:name="_Toc26986771"/>
      <w:bookmarkEnd w:id="23"/>
      <w:r>
        <w:rPr>
          <w:rFonts w:hint="eastAsia"/>
        </w:rPr>
        <w:t>范围</w:t>
      </w:r>
      <w:bookmarkEnd w:id="24"/>
      <w:bookmarkEnd w:id="25"/>
      <w:bookmarkEnd w:id="26"/>
      <w:bookmarkEnd w:id="27"/>
      <w:bookmarkEnd w:id="28"/>
      <w:bookmarkEnd w:id="29"/>
      <w:bookmarkEnd w:id="30"/>
      <w:bookmarkEnd w:id="31"/>
      <w:bookmarkEnd w:id="32"/>
    </w:p>
    <w:p w:rsidR="00172116" w:rsidRDefault="00EE08FA">
      <w:pPr>
        <w:pStyle w:val="affffe"/>
        <w:ind w:firstLine="420"/>
      </w:pPr>
      <w:bookmarkStart w:id="33" w:name="_Toc24884212"/>
      <w:bookmarkStart w:id="34" w:name="_Toc24884219"/>
      <w:bookmarkStart w:id="35" w:name="_Toc17233326"/>
      <w:bookmarkStart w:id="36" w:name="_Toc26648466"/>
      <w:bookmarkStart w:id="37" w:name="_Toc17233334"/>
      <w:r>
        <w:rPr>
          <w:rFonts w:hint="eastAsia"/>
        </w:rPr>
        <w:t>本标准确立了辽宁省农田生态系统外来植物入侵风险评</w:t>
      </w:r>
      <w:r>
        <w:rPr>
          <w:rFonts w:hint="eastAsia"/>
        </w:rPr>
        <w:t>价</w:t>
      </w:r>
      <w:r>
        <w:rPr>
          <w:rFonts w:hint="eastAsia"/>
        </w:rPr>
        <w:t>的指标体系和入侵风险等级划分。</w:t>
      </w:r>
    </w:p>
    <w:p w:rsidR="00172116" w:rsidRDefault="00EE08FA">
      <w:pPr>
        <w:pStyle w:val="affffe"/>
        <w:ind w:firstLine="420"/>
      </w:pPr>
      <w:r>
        <w:rPr>
          <w:rFonts w:hint="eastAsia"/>
        </w:rPr>
        <w:t>本标准适用于辽宁省农田生态系统外来植物入侵的风险评</w:t>
      </w:r>
      <w:r>
        <w:rPr>
          <w:rFonts w:hint="eastAsia"/>
        </w:rPr>
        <w:t>价</w:t>
      </w:r>
      <w:r>
        <w:rPr>
          <w:rFonts w:hint="eastAsia"/>
        </w:rPr>
        <w:t>。</w:t>
      </w:r>
    </w:p>
    <w:p w:rsidR="00172116" w:rsidRDefault="00EE08FA">
      <w:pPr>
        <w:pStyle w:val="affc"/>
        <w:spacing w:before="312" w:after="312"/>
      </w:pPr>
      <w:bookmarkStart w:id="38" w:name="_Toc26986772"/>
      <w:bookmarkStart w:id="39" w:name="_Toc26986531"/>
      <w:bookmarkStart w:id="40" w:name="_Toc97191424"/>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3C44327355744C9496F4BD675F4628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72116" w:rsidRDefault="00EE08FA">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72116" w:rsidRDefault="00EE08FA">
      <w:pPr>
        <w:pStyle w:val="affffe"/>
        <w:ind w:firstLine="420"/>
      </w:pPr>
      <w:r>
        <w:rPr>
          <w:rFonts w:hint="eastAsia"/>
        </w:rPr>
        <w:t xml:space="preserve">NY/T 1851 </w:t>
      </w:r>
      <w:r>
        <w:rPr>
          <w:rFonts w:hint="eastAsia"/>
        </w:rPr>
        <w:t>外来草本植物引入风险评估技术规范</w:t>
      </w:r>
    </w:p>
    <w:p w:rsidR="00172116" w:rsidRDefault="00EE08FA">
      <w:pPr>
        <w:pStyle w:val="affffe"/>
        <w:ind w:firstLine="420"/>
      </w:pPr>
      <w:r>
        <w:rPr>
          <w:rFonts w:hint="eastAsia"/>
        </w:rPr>
        <w:t xml:space="preserve">LY/T 1960 </w:t>
      </w:r>
      <w:r>
        <w:rPr>
          <w:rFonts w:hint="eastAsia"/>
        </w:rPr>
        <w:t>外来树种对自然生态系统入侵风险评价技术规程</w:t>
      </w:r>
    </w:p>
    <w:p w:rsidR="00172116" w:rsidRDefault="00EE08FA">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CAF6EFE766824A0AB8F1980799111B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72116" w:rsidRDefault="00EE08FA">
          <w:pPr>
            <w:pStyle w:val="affffe"/>
            <w:ind w:firstLine="420"/>
          </w:pPr>
          <w:r>
            <w:t>下列术语和定义适用于本文件。</w:t>
          </w:r>
        </w:p>
      </w:sdtContent>
    </w:sdt>
    <w:p w:rsidR="00172116" w:rsidRDefault="00EE08FA">
      <w:pPr>
        <w:pStyle w:val="affd"/>
        <w:spacing w:before="156" w:after="156"/>
        <w:rPr>
          <w:rFonts w:hAnsi="黑体"/>
        </w:rPr>
      </w:pPr>
      <w:r>
        <w:rPr>
          <w:rFonts w:hAnsi="黑体" w:hint="eastAsia"/>
        </w:rPr>
        <w:t>农业外来入侵植物</w:t>
      </w:r>
      <w:r>
        <w:rPr>
          <w:rFonts w:hAnsi="黑体" w:hint="eastAsia"/>
        </w:rPr>
        <w:t xml:space="preserve"> invasive alien plant</w:t>
      </w:r>
    </w:p>
    <w:p w:rsidR="00172116" w:rsidRDefault="00EE08FA">
      <w:pPr>
        <w:pStyle w:val="afffffffffff3"/>
      </w:pPr>
      <w:r>
        <w:rPr>
          <w:rFonts w:hint="eastAsia"/>
        </w:rPr>
        <w:t>自然传入或被人为引入到新的地区（即非原产地），成功定殖，自然繁衍，对当地生态环境、农业生产或人畜健</w:t>
      </w:r>
      <w:r>
        <w:rPr>
          <w:rFonts w:hint="eastAsia"/>
        </w:rPr>
        <w:t>康造成危害的草本植物。</w:t>
      </w:r>
    </w:p>
    <w:p w:rsidR="00172116" w:rsidRDefault="00EE08FA">
      <w:pPr>
        <w:pStyle w:val="affd"/>
        <w:spacing w:before="156" w:after="156"/>
        <w:rPr>
          <w:rFonts w:hAnsi="黑体"/>
        </w:rPr>
      </w:pPr>
      <w:r>
        <w:rPr>
          <w:rFonts w:hAnsi="黑体" w:hint="eastAsia"/>
        </w:rPr>
        <w:t>入侵风险</w:t>
      </w:r>
      <w:r>
        <w:rPr>
          <w:rFonts w:hAnsi="黑体" w:hint="eastAsia"/>
        </w:rPr>
        <w:t xml:space="preserve"> invasion risk</w:t>
      </w:r>
    </w:p>
    <w:p w:rsidR="00172116" w:rsidRDefault="00EE08FA">
      <w:pPr>
        <w:pStyle w:val="afffffffffff3"/>
      </w:pPr>
      <w:bookmarkStart w:id="44" w:name="_Hlk171081100"/>
      <w:r>
        <w:t>植物能繁殖扩散，并对当地自然生态系统产生危害的风险</w:t>
      </w:r>
      <w:bookmarkEnd w:id="44"/>
      <w:r>
        <w:rPr>
          <w:rFonts w:hint="eastAsia"/>
        </w:rPr>
        <w:t>。</w:t>
      </w:r>
    </w:p>
    <w:p w:rsidR="00172116" w:rsidRDefault="00EE08FA">
      <w:pPr>
        <w:pStyle w:val="affd"/>
        <w:spacing w:before="156" w:after="156"/>
      </w:pPr>
      <w:r>
        <w:rPr>
          <w:rFonts w:hAnsi="黑体" w:hint="eastAsia"/>
        </w:rPr>
        <w:t>风险评价</w:t>
      </w:r>
      <w:r>
        <w:rPr>
          <w:rFonts w:hAnsi="黑体" w:hint="eastAsia"/>
        </w:rPr>
        <w:t xml:space="preserve"> risk assessment</w:t>
      </w:r>
      <w:r>
        <w:t xml:space="preserve"> </w:t>
      </w:r>
    </w:p>
    <w:p w:rsidR="00172116" w:rsidRDefault="00EE08FA">
      <w:pPr>
        <w:pStyle w:val="afffffffffff3"/>
        <w:rPr>
          <w:spacing w:val="1"/>
        </w:rPr>
      </w:pPr>
      <w:bookmarkStart w:id="45" w:name="_Hlk171081364"/>
      <w:r>
        <w:t>为了决策的需要，以科学为基础对具有不确定性的事件或结果进行逻辑判断的过程</w:t>
      </w:r>
      <w:r>
        <w:rPr>
          <w:spacing w:val="1"/>
        </w:rPr>
        <w:t>。</w:t>
      </w:r>
      <w:bookmarkEnd w:id="45"/>
    </w:p>
    <w:p w:rsidR="00172116" w:rsidRDefault="00EE08FA">
      <w:pPr>
        <w:pStyle w:val="affc"/>
        <w:spacing w:before="312" w:after="312"/>
      </w:pPr>
      <w:r>
        <w:rPr>
          <w:rFonts w:hint="eastAsia"/>
        </w:rPr>
        <w:t>风险评价</w:t>
      </w:r>
    </w:p>
    <w:p w:rsidR="00172116" w:rsidRDefault="00EE08FA">
      <w:pPr>
        <w:pStyle w:val="affd"/>
        <w:spacing w:before="156" w:after="156"/>
      </w:pPr>
      <w:r>
        <w:rPr>
          <w:rFonts w:hint="eastAsia"/>
        </w:rPr>
        <w:t>信息收集</w:t>
      </w:r>
    </w:p>
    <w:p w:rsidR="00172116" w:rsidRDefault="00EE08FA">
      <w:pPr>
        <w:pStyle w:val="afffffffffff3"/>
      </w:pPr>
      <w:r>
        <w:tab/>
      </w:r>
      <w:r>
        <w:rPr>
          <w:rFonts w:hint="eastAsia"/>
        </w:rPr>
        <w:t>查阅国内外文献资料，收集和掌握拟评估外来杂草生物学、生态学特性及发生规律等方面的信息。</w:t>
      </w:r>
    </w:p>
    <w:p w:rsidR="00172116" w:rsidRDefault="00EE08FA">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——分类地位、形态特征、繁殖方式、繁殖体数量、源产地、生境、生长条件；</w:t>
      </w:r>
    </w:p>
    <w:p w:rsidR="00172116" w:rsidRDefault="00EE08FA">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——适应性、扩散途径、危害性情况；</w:t>
      </w:r>
    </w:p>
    <w:p w:rsidR="00172116" w:rsidRDefault="00EE08FA">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——现有分布和潜在分布状况；</w:t>
      </w:r>
    </w:p>
    <w:p w:rsidR="00172116" w:rsidRDefault="00EE08FA">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——防治效果。</w:t>
      </w:r>
    </w:p>
    <w:p w:rsidR="00172116" w:rsidRDefault="00EE08FA">
      <w:pPr>
        <w:pStyle w:val="affd"/>
        <w:spacing w:before="156" w:after="156"/>
      </w:pPr>
      <w:r>
        <w:rPr>
          <w:rFonts w:hint="eastAsia"/>
        </w:rPr>
        <w:t>风险评估</w:t>
      </w:r>
    </w:p>
    <w:p w:rsidR="00172116" w:rsidRDefault="00EE08FA">
      <w:pPr>
        <w:pStyle w:val="afffffffffff3"/>
      </w:pPr>
      <w:r>
        <w:rPr>
          <w:rFonts w:hint="eastAsia"/>
        </w:rPr>
        <w:t>按照</w:t>
      </w:r>
      <w:r>
        <w:t>附录</w:t>
      </w:r>
      <w:r>
        <w:rPr>
          <w:rFonts w:hint="eastAsia"/>
        </w:rPr>
        <w:t>A</w:t>
      </w:r>
      <w:r>
        <w:rPr>
          <w:rFonts w:hint="eastAsia"/>
        </w:rPr>
        <w:t>设置的</w:t>
      </w:r>
      <w:r>
        <w:t>5</w:t>
      </w:r>
      <w:r>
        <w:t>个一级指标，</w:t>
      </w:r>
      <w:r>
        <w:t>10</w:t>
      </w:r>
      <w:r>
        <w:t>个二级指标，</w:t>
      </w:r>
      <w:r>
        <w:t>29</w:t>
      </w:r>
      <w:r>
        <w:t>个三级指标</w:t>
      </w:r>
      <w:r>
        <w:rPr>
          <w:rFonts w:hint="eastAsia"/>
        </w:rPr>
        <w:t>开展评估</w:t>
      </w:r>
      <w:r>
        <w:t>。</w:t>
      </w:r>
    </w:p>
    <w:p w:rsidR="00172116" w:rsidRDefault="00EE08FA">
      <w:pPr>
        <w:pStyle w:val="affd"/>
        <w:spacing w:before="156" w:after="156"/>
      </w:pPr>
      <w:r>
        <w:rPr>
          <w:rFonts w:hint="eastAsia"/>
        </w:rPr>
        <w:lastRenderedPageBreak/>
        <w:t>风险等级评估</w:t>
      </w:r>
    </w:p>
    <w:p w:rsidR="00172116" w:rsidRDefault="00EE08FA">
      <w:pPr>
        <w:pStyle w:val="afffffffffff3"/>
      </w:pPr>
      <w:r>
        <w:t>评估体系总分为</w:t>
      </w:r>
      <w:r>
        <w:t>100</w:t>
      </w:r>
      <w:r>
        <w:t>分，各指标得分总和为评价得分值</w:t>
      </w:r>
      <w:r>
        <w:rPr>
          <w:rFonts w:hint="eastAsia"/>
        </w:rPr>
        <w:t>根据风险指数（</w:t>
      </w:r>
      <w:r>
        <w:rPr>
          <w:rFonts w:hint="eastAsia"/>
        </w:rPr>
        <w:t>R</w:t>
      </w:r>
      <w:r>
        <w:rPr>
          <w:rFonts w:hint="eastAsia"/>
        </w:rPr>
        <w:t>）的大小划分农田外来入侵杂草的风险等级</w:t>
      </w:r>
    </w:p>
    <w:p w:rsidR="00172116" w:rsidRDefault="00EE08FA">
      <w:pPr>
        <w:pStyle w:val="afffffffffff3"/>
      </w:pPr>
      <w:r>
        <w:t>A</w:t>
      </w:r>
      <w:r>
        <w:t>级：分值在</w:t>
      </w:r>
      <w:r>
        <w:t>60</w:t>
      </w:r>
      <w:r>
        <w:t>分以上，表明该</w:t>
      </w:r>
      <w:bookmarkStart w:id="46" w:name="_GoBack"/>
      <w:bookmarkEnd w:id="46"/>
      <w:r>
        <w:rPr>
          <w:rFonts w:hint="eastAsia"/>
        </w:rPr>
        <w:t>物种</w:t>
      </w:r>
      <w:r>
        <w:t>入侵风险程度很高。</w:t>
      </w:r>
    </w:p>
    <w:p w:rsidR="00172116" w:rsidRDefault="00EE08FA">
      <w:pPr>
        <w:pStyle w:val="afffffffffff3"/>
      </w:pPr>
      <w:r>
        <w:t>B</w:t>
      </w:r>
      <w:r>
        <w:t>级：分值在</w:t>
      </w:r>
      <w:r>
        <w:t>40-60</w:t>
      </w:r>
      <w:r>
        <w:t>分之间，表明该</w:t>
      </w:r>
      <w:r>
        <w:rPr>
          <w:rFonts w:hint="eastAsia"/>
        </w:rPr>
        <w:t>物种</w:t>
      </w:r>
      <w:r>
        <w:t>存在一定程度的入侵风险。</w:t>
      </w:r>
    </w:p>
    <w:p w:rsidR="00172116" w:rsidRDefault="00EE08FA">
      <w:pPr>
        <w:pStyle w:val="afffffffffff3"/>
      </w:pPr>
      <w:r>
        <w:t>C</w:t>
      </w:r>
      <w:r>
        <w:t>级：分值在</w:t>
      </w:r>
      <w:r>
        <w:t>40</w:t>
      </w:r>
      <w:r w:rsidR="00B15FC4">
        <w:t>分以下，表明该</w:t>
      </w:r>
      <w:r>
        <w:rPr>
          <w:rFonts w:hint="eastAsia"/>
        </w:rPr>
        <w:t>物种</w:t>
      </w:r>
      <w:r>
        <w:t>入侵风险程度较低。</w:t>
      </w:r>
    </w:p>
    <w:p w:rsidR="00172116" w:rsidRDefault="00EE08FA">
      <w:pPr>
        <w:pStyle w:val="affc"/>
        <w:spacing w:before="312" w:after="312"/>
      </w:pPr>
      <w:r>
        <w:rPr>
          <w:rFonts w:hint="eastAsia"/>
        </w:rPr>
        <w:t>风险分析报告</w:t>
      </w:r>
    </w:p>
    <w:p w:rsidR="00172116" w:rsidRDefault="00EE08FA">
      <w:pPr>
        <w:pStyle w:val="affffe"/>
        <w:ind w:firstLine="420"/>
        <w:rPr>
          <w:rFonts w:ascii="Times New Roman"/>
          <w:kern w:val="2"/>
          <w:szCs w:val="24"/>
        </w:rPr>
      </w:pPr>
      <w:r>
        <w:rPr>
          <w:rFonts w:ascii="Times New Roman" w:hint="eastAsia"/>
          <w:kern w:val="2"/>
          <w:szCs w:val="24"/>
        </w:rPr>
        <w:t>风险评价报告内容包括：目的、背景、评价要内容、评价结果、结果应用建议、参考文献。农田外来杂草风险分析报告撰写格式见附录</w:t>
      </w:r>
      <w:r>
        <w:rPr>
          <w:rFonts w:ascii="Times New Roman" w:hint="eastAsia"/>
          <w:kern w:val="2"/>
          <w:szCs w:val="24"/>
        </w:rPr>
        <w:t>B</w:t>
      </w:r>
      <w:r>
        <w:rPr>
          <w:rFonts w:ascii="Times New Roman" w:hint="eastAsia"/>
          <w:kern w:val="2"/>
          <w:szCs w:val="24"/>
        </w:rPr>
        <w:t>。</w:t>
      </w:r>
    </w:p>
    <w:p w:rsidR="00172116" w:rsidRDefault="00172116">
      <w:pPr>
        <w:pStyle w:val="affffe"/>
        <w:ind w:firstLine="420"/>
        <w:sectPr w:rsidR="00172116">
          <w:pgSz w:w="11906" w:h="16838"/>
          <w:pgMar w:top="1928" w:right="1134" w:bottom="1134" w:left="1134" w:header="1418" w:footer="1134" w:gutter="284"/>
          <w:pgNumType w:start="1"/>
          <w:cols w:space="425"/>
          <w:formProt w:val="0"/>
          <w:docGrid w:type="lines" w:linePitch="312"/>
        </w:sectPr>
      </w:pPr>
    </w:p>
    <w:p w:rsidR="00172116" w:rsidRDefault="00172116">
      <w:pPr>
        <w:pStyle w:val="af8"/>
        <w:rPr>
          <w:vanish w:val="0"/>
        </w:rPr>
      </w:pPr>
      <w:bookmarkStart w:id="47" w:name="BookMark5"/>
      <w:bookmarkEnd w:id="22"/>
    </w:p>
    <w:p w:rsidR="00172116" w:rsidRDefault="00172116">
      <w:pPr>
        <w:pStyle w:val="afe"/>
        <w:rPr>
          <w:vanish w:val="0"/>
        </w:rPr>
      </w:pPr>
    </w:p>
    <w:p w:rsidR="00172116" w:rsidRDefault="00EE08FA">
      <w:pPr>
        <w:pStyle w:val="aff3"/>
        <w:spacing w:after="156"/>
      </w:pPr>
      <w:r>
        <w:br/>
      </w:r>
      <w:r>
        <w:rPr>
          <w:rFonts w:hint="eastAsia"/>
        </w:rPr>
        <w:t>（规范性）</w:t>
      </w:r>
      <w:r>
        <w:br/>
      </w:r>
      <w:r>
        <w:rPr>
          <w:rFonts w:hint="eastAsia"/>
        </w:rPr>
        <w:t>农业外来植物入侵风险评估体系表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843"/>
        <w:gridCol w:w="2126"/>
        <w:gridCol w:w="365"/>
        <w:gridCol w:w="2754"/>
        <w:gridCol w:w="980"/>
      </w:tblGrid>
      <w:tr w:rsidR="00172116">
        <w:trPr>
          <w:tblHeader/>
          <w:jc w:val="center"/>
        </w:trPr>
        <w:tc>
          <w:tcPr>
            <w:tcW w:w="1266" w:type="dxa"/>
            <w:tcBorders>
              <w:top w:val="single" w:sz="8" w:space="0" w:color="auto"/>
              <w:bottom w:val="single" w:sz="8" w:space="0" w:color="auto"/>
            </w:tcBorders>
            <w:shd w:val="clear" w:color="auto" w:fill="auto"/>
            <w:vAlign w:val="center"/>
          </w:tcPr>
          <w:p w:rsidR="00172116" w:rsidRDefault="00EE08FA">
            <w:pPr>
              <w:pStyle w:val="afffffffff2"/>
            </w:pPr>
            <w:r>
              <w:rPr>
                <w:rFonts w:hint="eastAsia"/>
                <w:sz w:val="21"/>
                <w:szCs w:val="21"/>
              </w:rPr>
              <w:t>一级指标</w:t>
            </w:r>
          </w:p>
        </w:tc>
        <w:tc>
          <w:tcPr>
            <w:tcW w:w="1843" w:type="dxa"/>
            <w:tcBorders>
              <w:top w:val="single" w:sz="8" w:space="0" w:color="auto"/>
              <w:bottom w:val="single" w:sz="8" w:space="0" w:color="auto"/>
            </w:tcBorders>
            <w:shd w:val="clear" w:color="auto" w:fill="auto"/>
            <w:vAlign w:val="center"/>
          </w:tcPr>
          <w:p w:rsidR="00172116" w:rsidRDefault="00EE08FA">
            <w:pPr>
              <w:pStyle w:val="afffffffff2"/>
            </w:pPr>
            <w:r>
              <w:rPr>
                <w:rFonts w:hint="eastAsia"/>
                <w:sz w:val="21"/>
                <w:szCs w:val="21"/>
              </w:rPr>
              <w:t>二级指标</w:t>
            </w:r>
          </w:p>
        </w:tc>
        <w:tc>
          <w:tcPr>
            <w:tcW w:w="2491" w:type="dxa"/>
            <w:gridSpan w:val="2"/>
            <w:tcBorders>
              <w:top w:val="single" w:sz="8" w:space="0" w:color="auto"/>
              <w:bottom w:val="single" w:sz="8" w:space="0" w:color="auto"/>
            </w:tcBorders>
            <w:shd w:val="clear" w:color="auto" w:fill="auto"/>
            <w:vAlign w:val="center"/>
          </w:tcPr>
          <w:p w:rsidR="00172116" w:rsidRDefault="00EE08FA">
            <w:pPr>
              <w:pStyle w:val="afffffffff2"/>
            </w:pPr>
            <w:r>
              <w:rPr>
                <w:rFonts w:hint="eastAsia"/>
                <w:sz w:val="21"/>
                <w:szCs w:val="21"/>
              </w:rPr>
              <w:t>三级指标</w:t>
            </w:r>
          </w:p>
        </w:tc>
        <w:tc>
          <w:tcPr>
            <w:tcW w:w="2754" w:type="dxa"/>
            <w:tcBorders>
              <w:top w:val="single" w:sz="8" w:space="0" w:color="auto"/>
              <w:bottom w:val="single" w:sz="8" w:space="0" w:color="auto"/>
            </w:tcBorders>
            <w:shd w:val="clear" w:color="auto" w:fill="auto"/>
            <w:vAlign w:val="center"/>
          </w:tcPr>
          <w:p w:rsidR="00172116" w:rsidRDefault="00EE08FA">
            <w:pPr>
              <w:pStyle w:val="afffffffff2"/>
            </w:pPr>
            <w:r>
              <w:rPr>
                <w:rFonts w:hint="eastAsia"/>
                <w:sz w:val="21"/>
                <w:szCs w:val="21"/>
              </w:rPr>
              <w:t>评估标准</w:t>
            </w:r>
          </w:p>
        </w:tc>
        <w:tc>
          <w:tcPr>
            <w:tcW w:w="980" w:type="dxa"/>
            <w:tcBorders>
              <w:top w:val="single" w:sz="8" w:space="0" w:color="auto"/>
              <w:bottom w:val="single" w:sz="8" w:space="0" w:color="auto"/>
            </w:tcBorders>
            <w:shd w:val="clear" w:color="auto" w:fill="auto"/>
            <w:vAlign w:val="center"/>
          </w:tcPr>
          <w:p w:rsidR="00172116" w:rsidRDefault="00EE08FA">
            <w:pPr>
              <w:pStyle w:val="afffffffff2"/>
            </w:pPr>
            <w:r>
              <w:rPr>
                <w:rFonts w:hint="eastAsia"/>
                <w:sz w:val="21"/>
                <w:szCs w:val="21"/>
              </w:rPr>
              <w:t>赋分值</w:t>
            </w:r>
          </w:p>
        </w:tc>
      </w:tr>
      <w:tr w:rsidR="00172116">
        <w:trPr>
          <w:jc w:val="center"/>
        </w:trPr>
        <w:tc>
          <w:tcPr>
            <w:tcW w:w="1266" w:type="dxa"/>
            <w:vMerge w:val="restart"/>
            <w:tcBorders>
              <w:bottom w:val="nil"/>
            </w:tcBorders>
            <w:shd w:val="clear" w:color="auto" w:fill="auto"/>
            <w:vAlign w:val="center"/>
          </w:tcPr>
          <w:p w:rsidR="00172116" w:rsidRDefault="00EE08FA">
            <w:pPr>
              <w:spacing w:before="55" w:line="240" w:lineRule="exact"/>
              <w:ind w:left="84"/>
              <w:rPr>
                <w:rFonts w:eastAsia="仿宋"/>
              </w:rPr>
            </w:pPr>
            <w:r>
              <w:rPr>
                <w:rFonts w:ascii="宋体" w:hAnsi="宋体"/>
              </w:rPr>
              <w:t>1</w:t>
            </w:r>
            <w:r>
              <w:rPr>
                <w:rFonts w:eastAsia="仿宋" w:hint="eastAsia"/>
              </w:rPr>
              <w:t xml:space="preserve"> </w:t>
            </w:r>
            <w:r>
              <w:rPr>
                <w:rFonts w:eastAsia="仿宋"/>
              </w:rPr>
              <w:t>传入风险</w:t>
            </w:r>
          </w:p>
          <w:p w:rsidR="00172116" w:rsidRDefault="00EE08FA">
            <w:pPr>
              <w:pStyle w:val="afffffffff2"/>
              <w:rPr>
                <w:sz w:val="21"/>
                <w:szCs w:val="21"/>
              </w:rPr>
            </w:pPr>
            <w:r>
              <w:rPr>
                <w:rFonts w:eastAsia="仿宋"/>
                <w:spacing w:val="-6"/>
                <w:sz w:val="21"/>
                <w:szCs w:val="21"/>
              </w:rPr>
              <w:t>(12%)</w:t>
            </w:r>
          </w:p>
        </w:tc>
        <w:tc>
          <w:tcPr>
            <w:tcW w:w="1843" w:type="dxa"/>
            <w:vMerge w:val="restart"/>
            <w:tcBorders>
              <w:bottom w:val="nil"/>
            </w:tcBorders>
            <w:shd w:val="clear" w:color="auto" w:fill="auto"/>
            <w:vAlign w:val="center"/>
          </w:tcPr>
          <w:p w:rsidR="00172116" w:rsidRDefault="00EE08FA">
            <w:pPr>
              <w:pStyle w:val="afffffffff2"/>
              <w:numPr>
                <w:ilvl w:val="1"/>
                <w:numId w:val="32"/>
              </w:numPr>
              <w:rPr>
                <w:rFonts w:eastAsia="仿宋"/>
                <w:sz w:val="21"/>
                <w:szCs w:val="21"/>
              </w:rPr>
            </w:pPr>
            <w:r>
              <w:rPr>
                <w:rFonts w:eastAsia="仿宋"/>
                <w:spacing w:val="-4"/>
                <w:sz w:val="21"/>
                <w:szCs w:val="21"/>
              </w:rPr>
              <w:t>引入途径</w:t>
            </w:r>
            <w:r>
              <w:rPr>
                <w:rFonts w:eastAsia="仿宋"/>
                <w:sz w:val="21"/>
                <w:szCs w:val="21"/>
              </w:rPr>
              <w:t xml:space="preserve"> </w:t>
            </w:r>
          </w:p>
          <w:p w:rsidR="00172116" w:rsidRDefault="00EE08FA">
            <w:pPr>
              <w:pStyle w:val="afffffffff2"/>
              <w:ind w:left="435" w:firstLineChars="200" w:firstLine="392"/>
              <w:jc w:val="both"/>
              <w:rPr>
                <w:sz w:val="21"/>
                <w:szCs w:val="21"/>
              </w:rPr>
            </w:pPr>
            <w:r>
              <w:rPr>
                <w:rFonts w:eastAsia="仿宋"/>
                <w:spacing w:val="-7"/>
                <w:sz w:val="21"/>
                <w:szCs w:val="21"/>
              </w:rPr>
              <w:t>(6%)</w:t>
            </w: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3"/>
                <w:sz w:val="21"/>
                <w:szCs w:val="21"/>
              </w:rPr>
              <w:t>人为引入可能性</w:t>
            </w:r>
            <w:r>
              <w:rPr>
                <w:rFonts w:eastAsia="仿宋"/>
                <w:spacing w:val="3"/>
                <w:sz w:val="21"/>
                <w:szCs w:val="21"/>
              </w:rPr>
              <w:t>(4%)</w:t>
            </w:r>
          </w:p>
        </w:tc>
        <w:tc>
          <w:tcPr>
            <w:tcW w:w="3119" w:type="dxa"/>
            <w:gridSpan w:val="2"/>
            <w:shd w:val="clear" w:color="auto" w:fill="auto"/>
            <w:vAlign w:val="center"/>
          </w:tcPr>
          <w:p w:rsidR="00172116" w:rsidRDefault="00EE08FA">
            <w:pPr>
              <w:pStyle w:val="afffffffff2"/>
              <w:rPr>
                <w:sz w:val="21"/>
                <w:szCs w:val="21"/>
              </w:rPr>
            </w:pPr>
            <w:r>
              <w:rPr>
                <w:rFonts w:eastAsia="仿宋"/>
                <w:spacing w:val="9"/>
                <w:sz w:val="21"/>
                <w:szCs w:val="21"/>
              </w:rPr>
              <w:t>有意引入可能性大</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4</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bottom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9"/>
                <w:sz w:val="21"/>
                <w:szCs w:val="21"/>
              </w:rPr>
              <w:t>无意引入可能性大</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11"/>
                <w:sz w:val="21"/>
                <w:szCs w:val="21"/>
              </w:rPr>
              <w:t>人为引入可能性很小</w:t>
            </w:r>
          </w:p>
        </w:tc>
        <w:tc>
          <w:tcPr>
            <w:tcW w:w="980" w:type="dxa"/>
            <w:shd w:val="clear" w:color="auto" w:fill="auto"/>
            <w:vAlign w:val="center"/>
          </w:tcPr>
          <w:p w:rsidR="00172116" w:rsidRDefault="00EE08FA">
            <w:pPr>
              <w:pStyle w:val="afffffffff2"/>
              <w:rPr>
                <w:sz w:val="21"/>
                <w:szCs w:val="21"/>
              </w:rPr>
            </w:pPr>
            <w:r>
              <w:rPr>
                <w:rFonts w:eastAsia="仿宋"/>
                <w:color w:val="001C77"/>
                <w:position w:val="-2"/>
                <w:sz w:val="21"/>
                <w:szCs w:val="21"/>
              </w:rPr>
              <w:t>0</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2"/>
                <w:sz w:val="21"/>
                <w:szCs w:val="21"/>
              </w:rPr>
              <w:t>自然扩散传入可能性</w:t>
            </w:r>
            <w:r>
              <w:rPr>
                <w:rFonts w:eastAsia="仿宋"/>
                <w:spacing w:val="2"/>
                <w:sz w:val="21"/>
                <w:szCs w:val="21"/>
              </w:rPr>
              <w:t>(2%)</w:t>
            </w:r>
          </w:p>
        </w:tc>
        <w:tc>
          <w:tcPr>
            <w:tcW w:w="3119" w:type="dxa"/>
            <w:gridSpan w:val="2"/>
            <w:shd w:val="clear" w:color="auto" w:fill="auto"/>
            <w:vAlign w:val="center"/>
          </w:tcPr>
          <w:p w:rsidR="00172116" w:rsidRDefault="00EE08FA">
            <w:pPr>
              <w:pStyle w:val="afffffffff2"/>
              <w:rPr>
                <w:sz w:val="21"/>
                <w:szCs w:val="21"/>
              </w:rPr>
            </w:pPr>
            <w:r>
              <w:rPr>
                <w:rFonts w:eastAsia="仿宋"/>
                <w:spacing w:val="8"/>
                <w:sz w:val="21"/>
                <w:szCs w:val="21"/>
              </w:rPr>
              <w:t>可能性大</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12"/>
                <w:sz w:val="21"/>
                <w:szCs w:val="21"/>
              </w:rPr>
              <w:t>可能性很小</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0</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8"/>
                <w:sz w:val="21"/>
                <w:szCs w:val="21"/>
              </w:rPr>
              <w:t>1.2</w:t>
            </w:r>
            <w:r>
              <w:rPr>
                <w:rFonts w:eastAsia="仿宋" w:hint="eastAsia"/>
                <w:spacing w:val="8"/>
                <w:sz w:val="21"/>
                <w:szCs w:val="21"/>
              </w:rPr>
              <w:t xml:space="preserve"> </w:t>
            </w:r>
            <w:r>
              <w:rPr>
                <w:rFonts w:eastAsia="仿宋"/>
                <w:spacing w:val="8"/>
                <w:sz w:val="21"/>
                <w:szCs w:val="21"/>
              </w:rPr>
              <w:t>引入途径管</w:t>
            </w:r>
            <w:r>
              <w:rPr>
                <w:rFonts w:eastAsia="仿宋"/>
                <w:spacing w:val="12"/>
                <w:sz w:val="21"/>
                <w:szCs w:val="21"/>
              </w:rPr>
              <w:t>理现状</w:t>
            </w:r>
            <w:r>
              <w:rPr>
                <w:rFonts w:eastAsia="仿宋"/>
                <w:spacing w:val="12"/>
                <w:sz w:val="21"/>
                <w:szCs w:val="21"/>
              </w:rPr>
              <w:t>(6%)</w:t>
            </w: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5"/>
                <w:sz w:val="21"/>
                <w:szCs w:val="21"/>
              </w:rPr>
              <w:t>中华人民共和国进境植物检疫性有</w:t>
            </w:r>
            <w:r>
              <w:rPr>
                <w:rFonts w:eastAsia="仿宋"/>
                <w:spacing w:val="11"/>
                <w:sz w:val="21"/>
                <w:szCs w:val="21"/>
              </w:rPr>
              <w:t>害生物名录</w:t>
            </w:r>
            <w:r>
              <w:rPr>
                <w:rFonts w:eastAsia="仿宋"/>
                <w:spacing w:val="11"/>
                <w:sz w:val="21"/>
                <w:szCs w:val="21"/>
              </w:rPr>
              <w:t>(6%)</w:t>
            </w:r>
          </w:p>
        </w:tc>
        <w:tc>
          <w:tcPr>
            <w:tcW w:w="3119" w:type="dxa"/>
            <w:gridSpan w:val="2"/>
            <w:shd w:val="clear" w:color="auto" w:fill="auto"/>
            <w:vAlign w:val="center"/>
          </w:tcPr>
          <w:p w:rsidR="00172116" w:rsidRDefault="00EE08FA">
            <w:pPr>
              <w:pStyle w:val="afffffffff2"/>
              <w:rPr>
                <w:sz w:val="21"/>
                <w:szCs w:val="21"/>
              </w:rPr>
            </w:pPr>
            <w:r>
              <w:rPr>
                <w:rFonts w:eastAsia="仿宋"/>
                <w:spacing w:val="-3"/>
                <w:sz w:val="21"/>
                <w:szCs w:val="21"/>
              </w:rPr>
              <w:t>列入</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6</w:t>
            </w:r>
          </w:p>
        </w:tc>
      </w:tr>
      <w:tr w:rsidR="00172116">
        <w:trPr>
          <w:jc w:val="center"/>
        </w:trPr>
        <w:tc>
          <w:tcPr>
            <w:tcW w:w="1266" w:type="dxa"/>
            <w:vMerge/>
            <w:tcBorders>
              <w:top w:val="nil"/>
            </w:tcBorders>
            <w:shd w:val="clear" w:color="auto" w:fill="auto"/>
            <w:vAlign w:val="center"/>
          </w:tcPr>
          <w:p w:rsidR="00172116" w:rsidRDefault="00172116">
            <w:pPr>
              <w:pStyle w:val="afffffffff2"/>
              <w:rPr>
                <w:sz w:val="21"/>
                <w:szCs w:val="21"/>
              </w:rPr>
            </w:pPr>
          </w:p>
        </w:tc>
        <w:tc>
          <w:tcPr>
            <w:tcW w:w="1843" w:type="dxa"/>
            <w:vMerge/>
            <w:tcBorders>
              <w:top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16"/>
                <w:sz w:val="21"/>
                <w:szCs w:val="21"/>
              </w:rPr>
              <w:t>未列入</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3</w:t>
            </w:r>
          </w:p>
        </w:tc>
      </w:tr>
      <w:tr w:rsidR="00172116">
        <w:trPr>
          <w:jc w:val="center"/>
        </w:trPr>
        <w:tc>
          <w:tcPr>
            <w:tcW w:w="1266" w:type="dxa"/>
            <w:vMerge w:val="restart"/>
            <w:tcBorders>
              <w:bottom w:val="nil"/>
            </w:tcBorders>
            <w:shd w:val="clear" w:color="auto" w:fill="auto"/>
            <w:vAlign w:val="center"/>
          </w:tcPr>
          <w:p w:rsidR="00172116" w:rsidRDefault="00EE08FA">
            <w:pPr>
              <w:spacing w:before="55" w:line="240" w:lineRule="exact"/>
              <w:ind w:left="84"/>
              <w:rPr>
                <w:rFonts w:eastAsia="仿宋"/>
              </w:rPr>
            </w:pPr>
            <w:r>
              <w:rPr>
                <w:rFonts w:ascii="宋体" w:hAnsi="宋体"/>
                <w:spacing w:val="-2"/>
                <w:position w:val="5"/>
              </w:rPr>
              <w:t>2</w:t>
            </w:r>
            <w:r>
              <w:rPr>
                <w:rFonts w:ascii="宋体" w:hAnsi="宋体" w:hint="eastAsia"/>
                <w:spacing w:val="-2"/>
                <w:position w:val="5"/>
              </w:rPr>
              <w:t xml:space="preserve"> </w:t>
            </w:r>
            <w:r>
              <w:rPr>
                <w:rFonts w:eastAsia="仿宋"/>
                <w:spacing w:val="-2"/>
                <w:position w:val="5"/>
              </w:rPr>
              <w:t>定殖风险</w:t>
            </w:r>
          </w:p>
          <w:p w:rsidR="00172116" w:rsidRDefault="00EE08FA">
            <w:pPr>
              <w:pStyle w:val="afffffffff2"/>
              <w:rPr>
                <w:sz w:val="21"/>
                <w:szCs w:val="21"/>
              </w:rPr>
            </w:pPr>
            <w:r>
              <w:rPr>
                <w:rFonts w:eastAsia="仿宋"/>
                <w:spacing w:val="-6"/>
                <w:sz w:val="21"/>
                <w:szCs w:val="21"/>
              </w:rPr>
              <w:t>(12%)</w:t>
            </w:r>
          </w:p>
        </w:tc>
        <w:tc>
          <w:tcPr>
            <w:tcW w:w="1843"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2"/>
                <w:sz w:val="21"/>
                <w:szCs w:val="21"/>
              </w:rPr>
              <w:t>2.1</w:t>
            </w:r>
            <w:r>
              <w:rPr>
                <w:rFonts w:eastAsia="仿宋" w:hint="eastAsia"/>
                <w:spacing w:val="-2"/>
                <w:sz w:val="21"/>
                <w:szCs w:val="21"/>
              </w:rPr>
              <w:t xml:space="preserve"> </w:t>
            </w:r>
            <w:r>
              <w:rPr>
                <w:rFonts w:eastAsia="仿宋"/>
                <w:spacing w:val="-2"/>
                <w:sz w:val="21"/>
                <w:szCs w:val="21"/>
              </w:rPr>
              <w:t>环境</w:t>
            </w:r>
            <w:proofErr w:type="gramStart"/>
            <w:r>
              <w:rPr>
                <w:rFonts w:eastAsia="仿宋"/>
                <w:spacing w:val="-2"/>
                <w:sz w:val="21"/>
                <w:szCs w:val="21"/>
              </w:rPr>
              <w:t>适</w:t>
            </w:r>
            <w:proofErr w:type="gramEnd"/>
            <w:r>
              <w:rPr>
                <w:rFonts w:eastAsia="仿宋"/>
                <w:spacing w:val="-2"/>
                <w:sz w:val="21"/>
                <w:szCs w:val="21"/>
              </w:rPr>
              <w:t>生性</w:t>
            </w:r>
            <w:r>
              <w:rPr>
                <w:rFonts w:eastAsia="仿宋"/>
                <w:spacing w:val="6"/>
                <w:sz w:val="21"/>
                <w:szCs w:val="21"/>
              </w:rPr>
              <w:t xml:space="preserve"> </w:t>
            </w:r>
            <w:r>
              <w:rPr>
                <w:rFonts w:eastAsia="仿宋"/>
                <w:spacing w:val="-7"/>
                <w:sz w:val="21"/>
                <w:szCs w:val="21"/>
              </w:rPr>
              <w:t>(6%)</w:t>
            </w: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4"/>
                <w:sz w:val="21"/>
                <w:szCs w:val="21"/>
              </w:rPr>
              <w:t>气候适宜度</w:t>
            </w:r>
            <w:r>
              <w:rPr>
                <w:rFonts w:eastAsia="仿宋"/>
                <w:spacing w:val="4"/>
                <w:sz w:val="21"/>
                <w:szCs w:val="21"/>
              </w:rPr>
              <w:t>(4%)</w:t>
            </w:r>
          </w:p>
        </w:tc>
        <w:tc>
          <w:tcPr>
            <w:tcW w:w="3119" w:type="dxa"/>
            <w:gridSpan w:val="2"/>
            <w:shd w:val="clear" w:color="auto" w:fill="auto"/>
            <w:vAlign w:val="center"/>
          </w:tcPr>
          <w:p w:rsidR="00172116" w:rsidRDefault="00EE08FA">
            <w:pPr>
              <w:pStyle w:val="afffffffff2"/>
              <w:rPr>
                <w:sz w:val="21"/>
                <w:szCs w:val="21"/>
              </w:rPr>
            </w:pPr>
            <w:r>
              <w:rPr>
                <w:rFonts w:eastAsia="仿宋"/>
                <w:spacing w:val="18"/>
                <w:sz w:val="21"/>
                <w:szCs w:val="21"/>
              </w:rPr>
              <w:t>适宜度高</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4</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18"/>
                <w:sz w:val="21"/>
                <w:szCs w:val="21"/>
              </w:rPr>
              <w:t>适宜度低</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4"/>
                <w:sz w:val="21"/>
                <w:szCs w:val="21"/>
              </w:rPr>
              <w:t>土壤适宜度</w:t>
            </w:r>
            <w:r>
              <w:rPr>
                <w:rFonts w:eastAsia="仿宋"/>
                <w:spacing w:val="4"/>
                <w:sz w:val="21"/>
                <w:szCs w:val="21"/>
              </w:rPr>
              <w:t>(2%)</w:t>
            </w:r>
          </w:p>
        </w:tc>
        <w:tc>
          <w:tcPr>
            <w:tcW w:w="3119" w:type="dxa"/>
            <w:gridSpan w:val="2"/>
            <w:shd w:val="clear" w:color="auto" w:fill="auto"/>
            <w:vAlign w:val="center"/>
          </w:tcPr>
          <w:p w:rsidR="00172116" w:rsidRDefault="00EE08FA">
            <w:pPr>
              <w:pStyle w:val="afffffffff2"/>
              <w:rPr>
                <w:sz w:val="21"/>
                <w:szCs w:val="21"/>
              </w:rPr>
            </w:pPr>
            <w:r>
              <w:rPr>
                <w:rFonts w:eastAsia="仿宋"/>
                <w:spacing w:val="18"/>
                <w:sz w:val="21"/>
                <w:szCs w:val="21"/>
              </w:rPr>
              <w:t>适宜度高</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8"/>
                <w:sz w:val="21"/>
                <w:szCs w:val="21"/>
              </w:rPr>
              <w:t>适宜度低</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1</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2"/>
                <w:sz w:val="21"/>
                <w:szCs w:val="21"/>
              </w:rPr>
              <w:t>2.2</w:t>
            </w:r>
            <w:r>
              <w:rPr>
                <w:rFonts w:eastAsia="仿宋" w:hint="eastAsia"/>
                <w:spacing w:val="-2"/>
                <w:sz w:val="21"/>
                <w:szCs w:val="21"/>
              </w:rPr>
              <w:t xml:space="preserve"> </w:t>
            </w:r>
            <w:r>
              <w:rPr>
                <w:rFonts w:eastAsia="仿宋"/>
                <w:spacing w:val="-2"/>
                <w:sz w:val="21"/>
                <w:szCs w:val="21"/>
              </w:rPr>
              <w:t>自身生物学</w:t>
            </w:r>
            <w:r>
              <w:rPr>
                <w:rFonts w:eastAsia="仿宋"/>
                <w:spacing w:val="-1"/>
                <w:sz w:val="21"/>
                <w:szCs w:val="21"/>
              </w:rPr>
              <w:t>及生活史特性</w:t>
            </w:r>
            <w:r>
              <w:rPr>
                <w:rFonts w:eastAsia="仿宋"/>
                <w:spacing w:val="-7"/>
                <w:sz w:val="21"/>
                <w:szCs w:val="21"/>
              </w:rPr>
              <w:t>(6%)</w:t>
            </w: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4"/>
                <w:sz w:val="21"/>
                <w:szCs w:val="21"/>
              </w:rPr>
              <w:t>种子产量</w:t>
            </w:r>
            <w:r>
              <w:rPr>
                <w:rFonts w:eastAsia="仿宋"/>
                <w:spacing w:val="4"/>
                <w:sz w:val="21"/>
                <w:szCs w:val="21"/>
              </w:rPr>
              <w:t>(1%)</w:t>
            </w:r>
          </w:p>
        </w:tc>
        <w:tc>
          <w:tcPr>
            <w:tcW w:w="3119" w:type="dxa"/>
            <w:gridSpan w:val="2"/>
            <w:shd w:val="clear" w:color="auto" w:fill="auto"/>
            <w:vAlign w:val="center"/>
          </w:tcPr>
          <w:p w:rsidR="00172116" w:rsidRDefault="00EE08FA">
            <w:pPr>
              <w:pStyle w:val="afffffffff2"/>
              <w:rPr>
                <w:sz w:val="21"/>
                <w:szCs w:val="21"/>
              </w:rPr>
            </w:pPr>
            <w:r>
              <w:rPr>
                <w:rFonts w:eastAsia="仿宋"/>
                <w:spacing w:val="-2"/>
                <w:sz w:val="21"/>
                <w:szCs w:val="21"/>
              </w:rPr>
              <w:t>种子产量大</w:t>
            </w:r>
          </w:p>
        </w:tc>
        <w:tc>
          <w:tcPr>
            <w:tcW w:w="980" w:type="dxa"/>
            <w:shd w:val="clear" w:color="auto" w:fill="auto"/>
            <w:vAlign w:val="center"/>
          </w:tcPr>
          <w:p w:rsidR="00172116" w:rsidRDefault="00EE08FA">
            <w:pPr>
              <w:pStyle w:val="afffffffff2"/>
              <w:rPr>
                <w:sz w:val="21"/>
                <w:szCs w:val="21"/>
              </w:rPr>
            </w:pPr>
            <w:r>
              <w:rPr>
                <w:rFonts w:eastAsia="仿宋"/>
                <w:sz w:val="21"/>
                <w:szCs w:val="21"/>
              </w:rPr>
              <w:t>1</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23"/>
                <w:sz w:val="21"/>
                <w:szCs w:val="21"/>
              </w:rPr>
              <w:t>种子量少</w:t>
            </w:r>
          </w:p>
        </w:tc>
        <w:tc>
          <w:tcPr>
            <w:tcW w:w="980" w:type="dxa"/>
            <w:shd w:val="clear" w:color="auto" w:fill="auto"/>
            <w:vAlign w:val="center"/>
          </w:tcPr>
          <w:p w:rsidR="00172116" w:rsidRDefault="00EE08FA">
            <w:pPr>
              <w:pStyle w:val="afffffffff2"/>
              <w:rPr>
                <w:sz w:val="21"/>
                <w:szCs w:val="21"/>
              </w:rPr>
            </w:pPr>
            <w:r>
              <w:rPr>
                <w:rFonts w:eastAsia="仿宋"/>
                <w:spacing w:val="-2"/>
                <w:position w:val="-2"/>
                <w:sz w:val="21"/>
                <w:szCs w:val="21"/>
              </w:rPr>
              <w:t>0.5</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3"/>
                <w:sz w:val="21"/>
                <w:szCs w:val="21"/>
              </w:rPr>
              <w:t>无性繁殖能力</w:t>
            </w:r>
            <w:r>
              <w:rPr>
                <w:rFonts w:eastAsia="仿宋"/>
                <w:spacing w:val="3"/>
                <w:sz w:val="21"/>
                <w:szCs w:val="21"/>
              </w:rPr>
              <w:t>(2%)</w:t>
            </w:r>
          </w:p>
        </w:tc>
        <w:tc>
          <w:tcPr>
            <w:tcW w:w="3119" w:type="dxa"/>
            <w:gridSpan w:val="2"/>
            <w:shd w:val="clear" w:color="auto" w:fill="auto"/>
            <w:vAlign w:val="center"/>
          </w:tcPr>
          <w:p w:rsidR="00172116" w:rsidRDefault="00EE08FA">
            <w:pPr>
              <w:pStyle w:val="afffffffff2"/>
              <w:rPr>
                <w:sz w:val="21"/>
                <w:szCs w:val="21"/>
              </w:rPr>
            </w:pPr>
            <w:r>
              <w:rPr>
                <w:rFonts w:eastAsia="仿宋"/>
                <w:spacing w:val="22"/>
                <w:sz w:val="21"/>
                <w:szCs w:val="21"/>
              </w:rPr>
              <w:t>具无性繁殖能力</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2"/>
                <w:sz w:val="21"/>
                <w:szCs w:val="21"/>
              </w:rPr>
              <w:t>无无性繁殖能力</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1</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4"/>
                <w:sz w:val="21"/>
                <w:szCs w:val="21"/>
              </w:rPr>
              <w:t>繁殖期长短</w:t>
            </w:r>
            <w:r>
              <w:rPr>
                <w:rFonts w:eastAsia="仿宋"/>
                <w:spacing w:val="4"/>
                <w:sz w:val="21"/>
                <w:szCs w:val="21"/>
              </w:rPr>
              <w:t>(2%)</w:t>
            </w:r>
          </w:p>
        </w:tc>
        <w:tc>
          <w:tcPr>
            <w:tcW w:w="3119" w:type="dxa"/>
            <w:gridSpan w:val="2"/>
            <w:shd w:val="clear" w:color="auto" w:fill="auto"/>
            <w:vAlign w:val="center"/>
          </w:tcPr>
          <w:p w:rsidR="00172116" w:rsidRDefault="00EE08FA">
            <w:pPr>
              <w:pStyle w:val="afffffffff2"/>
              <w:rPr>
                <w:sz w:val="21"/>
                <w:szCs w:val="21"/>
              </w:rPr>
            </w:pPr>
            <w:r>
              <w:rPr>
                <w:rFonts w:eastAsia="仿宋"/>
                <w:spacing w:val="8"/>
                <w:sz w:val="21"/>
                <w:szCs w:val="21"/>
              </w:rPr>
              <w:t>繁殖期较长，花果期大于</w:t>
            </w:r>
            <w:r>
              <w:rPr>
                <w:rFonts w:eastAsia="仿宋"/>
                <w:spacing w:val="8"/>
                <w:sz w:val="21"/>
                <w:szCs w:val="21"/>
              </w:rPr>
              <w:t>4</w:t>
            </w:r>
            <w:r>
              <w:rPr>
                <w:rFonts w:eastAsia="仿宋"/>
                <w:spacing w:val="8"/>
                <w:sz w:val="21"/>
                <w:szCs w:val="21"/>
              </w:rPr>
              <w:t>个</w:t>
            </w:r>
            <w:r>
              <w:rPr>
                <w:rFonts w:eastAsia="仿宋"/>
                <w:sz w:val="21"/>
                <w:szCs w:val="21"/>
              </w:rPr>
              <w:t>月</w:t>
            </w:r>
          </w:p>
        </w:tc>
        <w:tc>
          <w:tcPr>
            <w:tcW w:w="980" w:type="dxa"/>
            <w:shd w:val="clear" w:color="auto" w:fill="auto"/>
            <w:vAlign w:val="center"/>
          </w:tcPr>
          <w:p w:rsidR="00172116" w:rsidRDefault="00EE08FA">
            <w:pPr>
              <w:pStyle w:val="afffffffff2"/>
              <w:rPr>
                <w:sz w:val="21"/>
                <w:szCs w:val="21"/>
              </w:rPr>
            </w:pPr>
            <w:r>
              <w:rPr>
                <w:rFonts w:eastAsia="仿宋"/>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1"/>
                <w:sz w:val="21"/>
                <w:szCs w:val="21"/>
              </w:rPr>
              <w:t>繁殖期短，花果期</w:t>
            </w:r>
            <w:r>
              <w:rPr>
                <w:rFonts w:eastAsia="仿宋"/>
                <w:spacing w:val="-1"/>
                <w:sz w:val="21"/>
                <w:szCs w:val="21"/>
              </w:rPr>
              <w:t>4</w:t>
            </w:r>
            <w:r>
              <w:rPr>
                <w:rFonts w:eastAsia="仿宋"/>
                <w:spacing w:val="-1"/>
                <w:sz w:val="21"/>
                <w:szCs w:val="21"/>
              </w:rPr>
              <w:t>个月左右</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1</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5"/>
                <w:sz w:val="21"/>
                <w:szCs w:val="21"/>
              </w:rPr>
              <w:t>生活型</w:t>
            </w:r>
            <w:r>
              <w:rPr>
                <w:rFonts w:eastAsia="仿宋"/>
                <w:spacing w:val="5"/>
                <w:sz w:val="21"/>
                <w:szCs w:val="21"/>
              </w:rPr>
              <w:t>(1%)</w:t>
            </w:r>
          </w:p>
        </w:tc>
        <w:tc>
          <w:tcPr>
            <w:tcW w:w="3119" w:type="dxa"/>
            <w:gridSpan w:val="2"/>
            <w:shd w:val="clear" w:color="auto" w:fill="auto"/>
            <w:vAlign w:val="center"/>
          </w:tcPr>
          <w:p w:rsidR="00172116" w:rsidRDefault="00EE08FA">
            <w:pPr>
              <w:pStyle w:val="afffffffff2"/>
              <w:rPr>
                <w:sz w:val="21"/>
                <w:szCs w:val="21"/>
              </w:rPr>
            </w:pPr>
            <w:r>
              <w:rPr>
                <w:rFonts w:eastAsia="仿宋"/>
                <w:spacing w:val="17"/>
                <w:sz w:val="21"/>
                <w:szCs w:val="21"/>
              </w:rPr>
              <w:t>一、二年生植物</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1</w:t>
            </w:r>
          </w:p>
        </w:tc>
      </w:tr>
      <w:tr w:rsidR="00172116">
        <w:trPr>
          <w:jc w:val="center"/>
        </w:trPr>
        <w:tc>
          <w:tcPr>
            <w:tcW w:w="1266" w:type="dxa"/>
            <w:vMerge/>
            <w:tcBorders>
              <w:top w:val="nil"/>
            </w:tcBorders>
            <w:shd w:val="clear" w:color="auto" w:fill="auto"/>
            <w:vAlign w:val="center"/>
          </w:tcPr>
          <w:p w:rsidR="00172116" w:rsidRDefault="00172116">
            <w:pPr>
              <w:pStyle w:val="afffffffff2"/>
              <w:rPr>
                <w:sz w:val="21"/>
                <w:szCs w:val="21"/>
              </w:rPr>
            </w:pPr>
          </w:p>
        </w:tc>
        <w:tc>
          <w:tcPr>
            <w:tcW w:w="1843" w:type="dxa"/>
            <w:vMerge/>
            <w:tcBorders>
              <w:top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11"/>
                <w:sz w:val="21"/>
                <w:szCs w:val="21"/>
              </w:rPr>
              <w:t>多年生植物</w:t>
            </w:r>
          </w:p>
        </w:tc>
        <w:tc>
          <w:tcPr>
            <w:tcW w:w="980" w:type="dxa"/>
            <w:shd w:val="clear" w:color="auto" w:fill="auto"/>
            <w:vAlign w:val="center"/>
          </w:tcPr>
          <w:p w:rsidR="00172116" w:rsidRDefault="00EE08FA">
            <w:pPr>
              <w:pStyle w:val="afffffffff2"/>
              <w:rPr>
                <w:sz w:val="21"/>
                <w:szCs w:val="21"/>
              </w:rPr>
            </w:pPr>
            <w:r>
              <w:rPr>
                <w:rFonts w:eastAsia="仿宋"/>
                <w:spacing w:val="2"/>
                <w:position w:val="-2"/>
                <w:sz w:val="21"/>
                <w:szCs w:val="21"/>
              </w:rPr>
              <w:t>0.5</w:t>
            </w:r>
          </w:p>
        </w:tc>
      </w:tr>
      <w:tr w:rsidR="00172116">
        <w:trPr>
          <w:jc w:val="center"/>
        </w:trPr>
        <w:tc>
          <w:tcPr>
            <w:tcW w:w="1266" w:type="dxa"/>
            <w:vMerge w:val="restart"/>
            <w:tcBorders>
              <w:bottom w:val="nil"/>
            </w:tcBorders>
            <w:shd w:val="clear" w:color="auto" w:fill="auto"/>
            <w:vAlign w:val="center"/>
          </w:tcPr>
          <w:p w:rsidR="00172116" w:rsidRDefault="00EE08FA">
            <w:pPr>
              <w:spacing w:before="56" w:line="240" w:lineRule="exact"/>
              <w:ind w:left="74"/>
              <w:rPr>
                <w:rFonts w:eastAsia="仿宋"/>
              </w:rPr>
            </w:pPr>
            <w:r>
              <w:rPr>
                <w:rFonts w:ascii="宋体" w:hAnsi="宋体"/>
                <w:spacing w:val="-2"/>
              </w:rPr>
              <w:t>3</w:t>
            </w:r>
            <w:r>
              <w:rPr>
                <w:rFonts w:eastAsia="仿宋" w:hint="eastAsia"/>
                <w:spacing w:val="-2"/>
              </w:rPr>
              <w:t xml:space="preserve"> </w:t>
            </w:r>
            <w:r>
              <w:rPr>
                <w:rFonts w:eastAsia="仿宋"/>
                <w:spacing w:val="-2"/>
              </w:rPr>
              <w:t>扩散风险</w:t>
            </w:r>
          </w:p>
          <w:p w:rsidR="00172116" w:rsidRDefault="00EE08FA">
            <w:pPr>
              <w:pStyle w:val="afffffffff2"/>
              <w:rPr>
                <w:sz w:val="21"/>
                <w:szCs w:val="21"/>
              </w:rPr>
            </w:pPr>
            <w:r>
              <w:rPr>
                <w:rFonts w:eastAsia="仿宋"/>
                <w:spacing w:val="-6"/>
                <w:sz w:val="21"/>
                <w:szCs w:val="21"/>
              </w:rPr>
              <w:t>(26%)</w:t>
            </w:r>
          </w:p>
        </w:tc>
        <w:tc>
          <w:tcPr>
            <w:tcW w:w="1843"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2"/>
                <w:sz w:val="21"/>
                <w:szCs w:val="21"/>
              </w:rPr>
              <w:t>3.1</w:t>
            </w:r>
            <w:r>
              <w:rPr>
                <w:rFonts w:eastAsia="仿宋" w:hint="eastAsia"/>
                <w:spacing w:val="-2"/>
                <w:sz w:val="21"/>
                <w:szCs w:val="21"/>
              </w:rPr>
              <w:t xml:space="preserve"> </w:t>
            </w:r>
            <w:r>
              <w:rPr>
                <w:rFonts w:eastAsia="仿宋"/>
                <w:spacing w:val="-2"/>
                <w:sz w:val="21"/>
                <w:szCs w:val="21"/>
              </w:rPr>
              <w:t>扩散能力与</w:t>
            </w:r>
            <w:r>
              <w:rPr>
                <w:rFonts w:eastAsia="仿宋"/>
                <w:spacing w:val="4"/>
                <w:sz w:val="21"/>
                <w:szCs w:val="21"/>
              </w:rPr>
              <w:t>方式</w:t>
            </w:r>
            <w:r>
              <w:rPr>
                <w:rFonts w:eastAsia="仿宋"/>
                <w:spacing w:val="4"/>
                <w:sz w:val="21"/>
                <w:szCs w:val="21"/>
              </w:rPr>
              <w:t>(16%)</w:t>
            </w: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4"/>
                <w:sz w:val="21"/>
                <w:szCs w:val="21"/>
              </w:rPr>
              <w:t>风力传播</w:t>
            </w:r>
            <w:r>
              <w:rPr>
                <w:rFonts w:eastAsia="仿宋"/>
                <w:spacing w:val="4"/>
                <w:sz w:val="21"/>
                <w:szCs w:val="21"/>
              </w:rPr>
              <w:t>(6%)</w:t>
            </w:r>
          </w:p>
        </w:tc>
        <w:tc>
          <w:tcPr>
            <w:tcW w:w="3119" w:type="dxa"/>
            <w:gridSpan w:val="2"/>
            <w:shd w:val="clear" w:color="auto" w:fill="auto"/>
            <w:vAlign w:val="center"/>
          </w:tcPr>
          <w:p w:rsidR="00172116" w:rsidRDefault="00EE08FA">
            <w:pPr>
              <w:pStyle w:val="afffffffff2"/>
              <w:rPr>
                <w:sz w:val="21"/>
                <w:szCs w:val="21"/>
              </w:rPr>
            </w:pPr>
            <w:r>
              <w:rPr>
                <w:rFonts w:eastAsia="仿宋"/>
                <w:spacing w:val="10"/>
                <w:sz w:val="21"/>
                <w:szCs w:val="21"/>
              </w:rPr>
              <w:t>是</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6</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8"/>
                <w:sz w:val="21"/>
                <w:szCs w:val="21"/>
              </w:rPr>
              <w:t>否</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0</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4"/>
                <w:sz w:val="21"/>
                <w:szCs w:val="21"/>
              </w:rPr>
              <w:t>水流传播</w:t>
            </w:r>
            <w:r>
              <w:rPr>
                <w:rFonts w:eastAsia="仿宋"/>
                <w:spacing w:val="4"/>
                <w:sz w:val="21"/>
                <w:szCs w:val="21"/>
              </w:rPr>
              <w:t>(2%)</w:t>
            </w:r>
          </w:p>
        </w:tc>
        <w:tc>
          <w:tcPr>
            <w:tcW w:w="3119" w:type="dxa"/>
            <w:gridSpan w:val="2"/>
            <w:shd w:val="clear" w:color="auto" w:fill="auto"/>
            <w:vAlign w:val="center"/>
          </w:tcPr>
          <w:p w:rsidR="00172116" w:rsidRDefault="00EE08FA">
            <w:pPr>
              <w:pStyle w:val="afffffffff2"/>
              <w:rPr>
                <w:sz w:val="21"/>
                <w:szCs w:val="21"/>
              </w:rPr>
            </w:pPr>
            <w:r>
              <w:rPr>
                <w:rFonts w:eastAsia="仿宋"/>
                <w:spacing w:val="10"/>
                <w:sz w:val="21"/>
                <w:szCs w:val="21"/>
              </w:rPr>
              <w:t>是</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z w:val="21"/>
                <w:szCs w:val="21"/>
              </w:rPr>
              <w:t>否</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0</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3"/>
                <w:sz w:val="21"/>
                <w:szCs w:val="21"/>
              </w:rPr>
              <w:t>动物携带传播</w:t>
            </w:r>
            <w:r>
              <w:rPr>
                <w:rFonts w:eastAsia="仿宋"/>
                <w:spacing w:val="3"/>
                <w:sz w:val="21"/>
                <w:szCs w:val="21"/>
              </w:rPr>
              <w:t>(4%)</w:t>
            </w:r>
          </w:p>
        </w:tc>
        <w:tc>
          <w:tcPr>
            <w:tcW w:w="3119" w:type="dxa"/>
            <w:gridSpan w:val="2"/>
            <w:shd w:val="clear" w:color="auto" w:fill="auto"/>
            <w:vAlign w:val="center"/>
          </w:tcPr>
          <w:p w:rsidR="00172116" w:rsidRDefault="00EE08FA">
            <w:pPr>
              <w:pStyle w:val="afffffffff2"/>
              <w:rPr>
                <w:sz w:val="21"/>
                <w:szCs w:val="21"/>
              </w:rPr>
            </w:pPr>
            <w:r>
              <w:rPr>
                <w:rFonts w:eastAsia="仿宋"/>
                <w:spacing w:val="10"/>
                <w:sz w:val="21"/>
                <w:szCs w:val="21"/>
              </w:rPr>
              <w:t>是</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4</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8"/>
                <w:sz w:val="21"/>
                <w:szCs w:val="21"/>
              </w:rPr>
              <w:t>否</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0</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2"/>
                <w:sz w:val="21"/>
                <w:szCs w:val="21"/>
              </w:rPr>
              <w:t>运输和其它媒介传播</w:t>
            </w:r>
            <w:r>
              <w:rPr>
                <w:rFonts w:eastAsia="仿宋"/>
                <w:spacing w:val="2"/>
                <w:sz w:val="21"/>
                <w:szCs w:val="21"/>
              </w:rPr>
              <w:t>(4%)</w:t>
            </w:r>
          </w:p>
        </w:tc>
        <w:tc>
          <w:tcPr>
            <w:tcW w:w="3119" w:type="dxa"/>
            <w:gridSpan w:val="2"/>
            <w:shd w:val="clear" w:color="auto" w:fill="auto"/>
            <w:vAlign w:val="center"/>
          </w:tcPr>
          <w:p w:rsidR="00172116" w:rsidRDefault="00EE08FA">
            <w:pPr>
              <w:pStyle w:val="afffffffff2"/>
              <w:rPr>
                <w:sz w:val="21"/>
                <w:szCs w:val="21"/>
              </w:rPr>
            </w:pPr>
            <w:r>
              <w:rPr>
                <w:rFonts w:eastAsia="仿宋"/>
                <w:spacing w:val="10"/>
                <w:sz w:val="21"/>
                <w:szCs w:val="21"/>
              </w:rPr>
              <w:t>是</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4</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z w:val="21"/>
                <w:szCs w:val="21"/>
              </w:rPr>
              <w:t>否</w:t>
            </w:r>
          </w:p>
        </w:tc>
        <w:tc>
          <w:tcPr>
            <w:tcW w:w="980" w:type="dxa"/>
            <w:shd w:val="clear" w:color="auto" w:fill="auto"/>
            <w:vAlign w:val="center"/>
          </w:tcPr>
          <w:p w:rsidR="00172116" w:rsidRDefault="00EE08FA">
            <w:pPr>
              <w:pStyle w:val="afffffffff2"/>
              <w:rPr>
                <w:sz w:val="21"/>
                <w:szCs w:val="21"/>
              </w:rPr>
            </w:pPr>
            <w:r>
              <w:rPr>
                <w:rFonts w:eastAsia="仿宋"/>
                <w:color w:val="001876"/>
                <w:position w:val="-2"/>
                <w:sz w:val="21"/>
                <w:szCs w:val="21"/>
              </w:rPr>
              <w:t>0</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val="restart"/>
            <w:tcBorders>
              <w:bottom w:val="nil"/>
            </w:tcBorders>
            <w:shd w:val="clear" w:color="auto" w:fill="auto"/>
            <w:vAlign w:val="center"/>
          </w:tcPr>
          <w:p w:rsidR="00172116" w:rsidRDefault="00EE08FA">
            <w:pPr>
              <w:spacing w:before="55" w:line="240" w:lineRule="exact"/>
              <w:ind w:left="141"/>
              <w:rPr>
                <w:rFonts w:eastAsia="仿宋"/>
              </w:rPr>
            </w:pPr>
            <w:r>
              <w:rPr>
                <w:rFonts w:ascii="宋体" w:hAnsi="宋体"/>
                <w:spacing w:val="-2"/>
                <w:position w:val="4"/>
              </w:rPr>
              <w:t>3.2</w:t>
            </w:r>
            <w:r>
              <w:rPr>
                <w:rFonts w:ascii="宋体" w:hAnsi="宋体" w:hint="eastAsia"/>
                <w:spacing w:val="-2"/>
                <w:position w:val="4"/>
              </w:rPr>
              <w:t xml:space="preserve"> </w:t>
            </w:r>
            <w:r>
              <w:rPr>
                <w:rFonts w:eastAsia="仿宋"/>
                <w:spacing w:val="-2"/>
                <w:position w:val="4"/>
              </w:rPr>
              <w:t>分布密度</w:t>
            </w:r>
          </w:p>
          <w:p w:rsidR="00172116" w:rsidRDefault="00EE08FA">
            <w:pPr>
              <w:pStyle w:val="afffffffff2"/>
              <w:rPr>
                <w:sz w:val="21"/>
                <w:szCs w:val="21"/>
              </w:rPr>
            </w:pPr>
            <w:r>
              <w:rPr>
                <w:rFonts w:eastAsia="仿宋"/>
                <w:spacing w:val="-6"/>
                <w:sz w:val="21"/>
                <w:szCs w:val="21"/>
              </w:rPr>
              <w:t>(10%)</w:t>
            </w: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hint="eastAsia"/>
                <w:spacing w:val="4"/>
                <w:sz w:val="21"/>
                <w:szCs w:val="21"/>
              </w:rPr>
              <w:t>地</w:t>
            </w:r>
            <w:r>
              <w:rPr>
                <w:rFonts w:eastAsia="仿宋"/>
                <w:spacing w:val="4"/>
                <w:sz w:val="21"/>
                <w:szCs w:val="21"/>
              </w:rPr>
              <w:t>市分布</w:t>
            </w:r>
            <w:r>
              <w:rPr>
                <w:rFonts w:eastAsia="仿宋"/>
                <w:spacing w:val="4"/>
                <w:sz w:val="21"/>
                <w:szCs w:val="21"/>
              </w:rPr>
              <w:t>(4%)</w:t>
            </w:r>
          </w:p>
        </w:tc>
        <w:tc>
          <w:tcPr>
            <w:tcW w:w="3119" w:type="dxa"/>
            <w:gridSpan w:val="2"/>
            <w:shd w:val="clear" w:color="auto" w:fill="auto"/>
            <w:vAlign w:val="center"/>
          </w:tcPr>
          <w:p w:rsidR="00172116" w:rsidRDefault="00EE08FA">
            <w:pPr>
              <w:pStyle w:val="afffffffff2"/>
              <w:rPr>
                <w:sz w:val="21"/>
                <w:szCs w:val="21"/>
              </w:rPr>
            </w:pPr>
            <w:r>
              <w:rPr>
                <w:rFonts w:eastAsia="仿宋"/>
                <w:spacing w:val="15"/>
                <w:sz w:val="21"/>
                <w:szCs w:val="21"/>
              </w:rPr>
              <w:t>6</w:t>
            </w:r>
            <w:r>
              <w:rPr>
                <w:rFonts w:eastAsia="仿宋"/>
                <w:spacing w:val="15"/>
                <w:sz w:val="21"/>
                <w:szCs w:val="21"/>
              </w:rPr>
              <w:t>个以上</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4</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bottom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2"/>
                <w:sz w:val="21"/>
                <w:szCs w:val="21"/>
              </w:rPr>
              <w:t>3-6</w:t>
            </w:r>
            <w:r>
              <w:rPr>
                <w:rFonts w:eastAsia="仿宋"/>
                <w:spacing w:val="-2"/>
                <w:sz w:val="21"/>
                <w:szCs w:val="21"/>
              </w:rPr>
              <w:t>个</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z w:val="21"/>
                <w:szCs w:val="21"/>
              </w:rPr>
              <w:t>1-2</w:t>
            </w:r>
            <w:r>
              <w:rPr>
                <w:rFonts w:eastAsia="仿宋"/>
                <w:sz w:val="21"/>
                <w:szCs w:val="21"/>
              </w:rPr>
              <w:t>个</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1</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3"/>
                <w:sz w:val="21"/>
                <w:szCs w:val="21"/>
              </w:rPr>
              <w:t>能否形成单一种群</w:t>
            </w:r>
            <w:r>
              <w:rPr>
                <w:rFonts w:eastAsia="仿宋"/>
                <w:spacing w:val="3"/>
                <w:sz w:val="21"/>
                <w:szCs w:val="21"/>
              </w:rPr>
              <w:t>(4%)</w:t>
            </w:r>
          </w:p>
        </w:tc>
        <w:tc>
          <w:tcPr>
            <w:tcW w:w="3119" w:type="dxa"/>
            <w:gridSpan w:val="2"/>
            <w:shd w:val="clear" w:color="auto" w:fill="auto"/>
            <w:vAlign w:val="center"/>
          </w:tcPr>
          <w:p w:rsidR="00172116" w:rsidRDefault="00EE08FA">
            <w:pPr>
              <w:pStyle w:val="afffffffff2"/>
              <w:rPr>
                <w:sz w:val="21"/>
                <w:szCs w:val="21"/>
              </w:rPr>
            </w:pPr>
            <w:r>
              <w:rPr>
                <w:rFonts w:eastAsia="仿宋"/>
                <w:spacing w:val="10"/>
                <w:sz w:val="21"/>
                <w:szCs w:val="21"/>
              </w:rPr>
              <w:t>是</w:t>
            </w:r>
          </w:p>
        </w:tc>
        <w:tc>
          <w:tcPr>
            <w:tcW w:w="980" w:type="dxa"/>
            <w:shd w:val="clear" w:color="auto" w:fill="auto"/>
            <w:vAlign w:val="center"/>
          </w:tcPr>
          <w:p w:rsidR="00172116" w:rsidRDefault="00EE08FA">
            <w:pPr>
              <w:pStyle w:val="afffffffff2"/>
              <w:rPr>
                <w:sz w:val="21"/>
                <w:szCs w:val="21"/>
              </w:rPr>
            </w:pPr>
            <w:r>
              <w:rPr>
                <w:rFonts w:eastAsia="仿宋"/>
                <w:spacing w:val="4"/>
                <w:position w:val="-2"/>
                <w:sz w:val="21"/>
                <w:szCs w:val="21"/>
              </w:rPr>
              <w:t>4</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8"/>
                <w:sz w:val="21"/>
                <w:szCs w:val="21"/>
              </w:rPr>
              <w:t>否</w:t>
            </w:r>
          </w:p>
        </w:tc>
        <w:tc>
          <w:tcPr>
            <w:tcW w:w="980" w:type="dxa"/>
            <w:shd w:val="clear" w:color="auto" w:fill="auto"/>
            <w:vAlign w:val="center"/>
          </w:tcPr>
          <w:p w:rsidR="00172116" w:rsidRDefault="00EE08FA">
            <w:pPr>
              <w:pStyle w:val="afffffffff2"/>
              <w:rPr>
                <w:sz w:val="21"/>
                <w:szCs w:val="21"/>
              </w:rPr>
            </w:pPr>
            <w:r>
              <w:rPr>
                <w:rFonts w:eastAsia="仿宋"/>
                <w:spacing w:val="1"/>
                <w:position w:val="-2"/>
                <w:sz w:val="21"/>
                <w:szCs w:val="21"/>
              </w:rPr>
              <w:t>2</w:t>
            </w:r>
          </w:p>
        </w:tc>
      </w:tr>
      <w:tr w:rsidR="00172116">
        <w:trPr>
          <w:jc w:val="center"/>
        </w:trPr>
        <w:tc>
          <w:tcPr>
            <w:tcW w:w="1266" w:type="dxa"/>
            <w:vMerge/>
            <w:tcBorders>
              <w:top w:val="nil"/>
              <w:bottom w:val="nil"/>
            </w:tcBorders>
            <w:shd w:val="clear" w:color="auto" w:fill="auto"/>
            <w:vAlign w:val="center"/>
          </w:tcPr>
          <w:p w:rsidR="00172116" w:rsidRDefault="00172116">
            <w:pPr>
              <w:pStyle w:val="afffffffff2"/>
              <w:rPr>
                <w:sz w:val="21"/>
                <w:szCs w:val="21"/>
              </w:rPr>
            </w:pPr>
          </w:p>
        </w:tc>
        <w:tc>
          <w:tcPr>
            <w:tcW w:w="1843" w:type="dxa"/>
            <w:vMerge/>
            <w:tcBorders>
              <w:top w:val="nil"/>
              <w:bottom w:val="nil"/>
            </w:tcBorders>
            <w:shd w:val="clear" w:color="auto" w:fill="auto"/>
            <w:vAlign w:val="center"/>
          </w:tcPr>
          <w:p w:rsidR="00172116" w:rsidRDefault="00172116">
            <w:pPr>
              <w:pStyle w:val="afffffffff2"/>
              <w:rPr>
                <w:sz w:val="21"/>
                <w:szCs w:val="21"/>
              </w:rPr>
            </w:pPr>
          </w:p>
        </w:tc>
        <w:tc>
          <w:tcPr>
            <w:tcW w:w="2126" w:type="dxa"/>
            <w:vMerge w:val="restart"/>
            <w:tcBorders>
              <w:bottom w:val="nil"/>
            </w:tcBorders>
            <w:shd w:val="clear" w:color="auto" w:fill="auto"/>
            <w:vAlign w:val="center"/>
          </w:tcPr>
          <w:p w:rsidR="00172116" w:rsidRDefault="00EE08FA">
            <w:pPr>
              <w:pStyle w:val="afffffffff2"/>
              <w:rPr>
                <w:sz w:val="21"/>
                <w:szCs w:val="21"/>
              </w:rPr>
            </w:pPr>
            <w:r>
              <w:rPr>
                <w:rFonts w:eastAsia="仿宋"/>
                <w:spacing w:val="3"/>
                <w:sz w:val="21"/>
                <w:szCs w:val="21"/>
              </w:rPr>
              <w:t>占据的生境类型</w:t>
            </w:r>
            <w:r>
              <w:rPr>
                <w:rFonts w:eastAsia="仿宋"/>
                <w:spacing w:val="3"/>
                <w:sz w:val="21"/>
                <w:szCs w:val="21"/>
              </w:rPr>
              <w:t>(2%)</w:t>
            </w:r>
          </w:p>
        </w:tc>
        <w:tc>
          <w:tcPr>
            <w:tcW w:w="3119" w:type="dxa"/>
            <w:gridSpan w:val="2"/>
            <w:shd w:val="clear" w:color="auto" w:fill="auto"/>
            <w:vAlign w:val="center"/>
          </w:tcPr>
          <w:p w:rsidR="00172116" w:rsidRDefault="00EE08FA">
            <w:pPr>
              <w:pStyle w:val="afffffffff2"/>
              <w:rPr>
                <w:sz w:val="21"/>
                <w:szCs w:val="21"/>
              </w:rPr>
            </w:pPr>
            <w:r>
              <w:rPr>
                <w:rFonts w:eastAsia="仿宋"/>
                <w:spacing w:val="14"/>
                <w:sz w:val="21"/>
                <w:szCs w:val="21"/>
              </w:rPr>
              <w:t>3</w:t>
            </w:r>
            <w:r>
              <w:rPr>
                <w:rFonts w:eastAsia="仿宋"/>
                <w:spacing w:val="14"/>
                <w:sz w:val="21"/>
                <w:szCs w:val="21"/>
              </w:rPr>
              <w:t>种以上</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2</w:t>
            </w:r>
          </w:p>
        </w:tc>
      </w:tr>
      <w:tr w:rsidR="00172116">
        <w:trPr>
          <w:jc w:val="center"/>
        </w:trPr>
        <w:tc>
          <w:tcPr>
            <w:tcW w:w="1266" w:type="dxa"/>
            <w:vMerge/>
            <w:tcBorders>
              <w:top w:val="nil"/>
            </w:tcBorders>
            <w:shd w:val="clear" w:color="auto" w:fill="auto"/>
            <w:vAlign w:val="center"/>
          </w:tcPr>
          <w:p w:rsidR="00172116" w:rsidRDefault="00172116">
            <w:pPr>
              <w:pStyle w:val="afffffffff2"/>
              <w:rPr>
                <w:sz w:val="21"/>
                <w:szCs w:val="21"/>
              </w:rPr>
            </w:pPr>
          </w:p>
        </w:tc>
        <w:tc>
          <w:tcPr>
            <w:tcW w:w="1843" w:type="dxa"/>
            <w:vMerge/>
            <w:tcBorders>
              <w:top w:val="nil"/>
            </w:tcBorders>
            <w:shd w:val="clear" w:color="auto" w:fill="auto"/>
            <w:vAlign w:val="center"/>
          </w:tcPr>
          <w:p w:rsidR="00172116" w:rsidRDefault="00172116">
            <w:pPr>
              <w:pStyle w:val="afffffffff2"/>
              <w:rPr>
                <w:sz w:val="21"/>
                <w:szCs w:val="21"/>
              </w:rPr>
            </w:pPr>
          </w:p>
        </w:tc>
        <w:tc>
          <w:tcPr>
            <w:tcW w:w="2126" w:type="dxa"/>
            <w:vMerge/>
            <w:tcBorders>
              <w:top w:val="nil"/>
            </w:tcBorders>
            <w:shd w:val="clear" w:color="auto" w:fill="auto"/>
            <w:vAlign w:val="center"/>
          </w:tcPr>
          <w:p w:rsidR="00172116" w:rsidRDefault="00172116">
            <w:pPr>
              <w:pStyle w:val="afffffffff2"/>
              <w:rPr>
                <w:sz w:val="21"/>
                <w:szCs w:val="21"/>
              </w:rPr>
            </w:pPr>
          </w:p>
        </w:tc>
        <w:tc>
          <w:tcPr>
            <w:tcW w:w="3119" w:type="dxa"/>
            <w:gridSpan w:val="2"/>
            <w:shd w:val="clear" w:color="auto" w:fill="auto"/>
            <w:vAlign w:val="center"/>
          </w:tcPr>
          <w:p w:rsidR="00172116" w:rsidRDefault="00EE08FA">
            <w:pPr>
              <w:pStyle w:val="afffffffff2"/>
              <w:rPr>
                <w:sz w:val="21"/>
                <w:szCs w:val="21"/>
              </w:rPr>
            </w:pPr>
            <w:r>
              <w:rPr>
                <w:rFonts w:eastAsia="仿宋"/>
                <w:spacing w:val="2"/>
                <w:sz w:val="21"/>
                <w:szCs w:val="21"/>
              </w:rPr>
              <w:t>1-3</w:t>
            </w:r>
            <w:r>
              <w:rPr>
                <w:rFonts w:eastAsia="仿宋"/>
                <w:spacing w:val="2"/>
                <w:sz w:val="21"/>
                <w:szCs w:val="21"/>
              </w:rPr>
              <w:t>种</w:t>
            </w:r>
          </w:p>
        </w:tc>
        <w:tc>
          <w:tcPr>
            <w:tcW w:w="980" w:type="dxa"/>
            <w:shd w:val="clear" w:color="auto" w:fill="auto"/>
            <w:vAlign w:val="center"/>
          </w:tcPr>
          <w:p w:rsidR="00172116" w:rsidRDefault="00EE08FA">
            <w:pPr>
              <w:pStyle w:val="afffffffff2"/>
              <w:rPr>
                <w:sz w:val="21"/>
                <w:szCs w:val="21"/>
              </w:rPr>
            </w:pPr>
            <w:r>
              <w:rPr>
                <w:rFonts w:eastAsia="仿宋"/>
                <w:position w:val="-2"/>
                <w:sz w:val="21"/>
                <w:szCs w:val="21"/>
              </w:rPr>
              <w:t>1</w:t>
            </w:r>
          </w:p>
        </w:tc>
      </w:tr>
    </w:tbl>
    <w:p w:rsidR="00172116" w:rsidRDefault="00172116">
      <w:pPr>
        <w:pStyle w:val="affffe"/>
        <w:ind w:firstLine="420"/>
      </w:pPr>
    </w:p>
    <w:p w:rsidR="00172116" w:rsidRDefault="00EE08FA">
      <w:pPr>
        <w:pStyle w:val="affffe"/>
        <w:ind w:firstLineChars="0" w:firstLine="0"/>
        <w:jc w:val="center"/>
        <w:rPr>
          <w:rFonts w:ascii="黑体" w:eastAsia="黑体"/>
        </w:rPr>
      </w:pPr>
      <w:r>
        <w:rPr>
          <w:rFonts w:ascii="黑体" w:eastAsia="黑体" w:hint="eastAsia"/>
        </w:rPr>
        <w:t>外来植物入侵风险评估体系表</w:t>
      </w:r>
      <w:r>
        <w:rPr>
          <w:rFonts w:ascii="黑体" w:eastAsia="黑体" w:hint="eastAsia"/>
        </w:rPr>
        <w:t>(</w:t>
      </w:r>
      <w:r>
        <w:rPr>
          <w:rFonts w:ascii="黑体" w:eastAsia="黑体" w:hint="eastAsia"/>
        </w:rPr>
        <w:t>续</w:t>
      </w:r>
      <w:r>
        <w:rPr>
          <w:rFonts w:ascii="黑体" w:eastAsia="黑体" w:hint="eastAsia"/>
        </w:rPr>
        <w:t>)</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172116">
        <w:trPr>
          <w:tblHeader/>
          <w:jc w:val="center"/>
        </w:trPr>
        <w:tc>
          <w:tcPr>
            <w:tcW w:w="1866" w:type="dxa"/>
            <w:tcBorders>
              <w:top w:val="single" w:sz="8" w:space="0" w:color="auto"/>
              <w:bottom w:val="single" w:sz="8" w:space="0" w:color="auto"/>
            </w:tcBorders>
            <w:shd w:val="clear" w:color="auto" w:fill="auto"/>
            <w:vAlign w:val="center"/>
          </w:tcPr>
          <w:p w:rsidR="00172116" w:rsidRDefault="00EE08FA">
            <w:pPr>
              <w:pStyle w:val="afffffffff2"/>
              <w:rPr>
                <w:sz w:val="21"/>
                <w:szCs w:val="21"/>
              </w:rPr>
            </w:pPr>
            <w:bookmarkStart w:id="48" w:name="_Hlk171084633"/>
            <w:r>
              <w:rPr>
                <w:rFonts w:hint="eastAsia"/>
                <w:sz w:val="21"/>
                <w:szCs w:val="21"/>
              </w:rPr>
              <w:t>一级指标</w:t>
            </w:r>
          </w:p>
        </w:tc>
        <w:tc>
          <w:tcPr>
            <w:tcW w:w="1867" w:type="dxa"/>
            <w:tcBorders>
              <w:top w:val="single" w:sz="8" w:space="0" w:color="auto"/>
              <w:bottom w:val="single" w:sz="8" w:space="0" w:color="auto"/>
            </w:tcBorders>
            <w:shd w:val="clear" w:color="auto" w:fill="auto"/>
            <w:vAlign w:val="center"/>
          </w:tcPr>
          <w:p w:rsidR="00172116" w:rsidRDefault="00EE08FA">
            <w:pPr>
              <w:pStyle w:val="afffffffff2"/>
              <w:rPr>
                <w:sz w:val="21"/>
                <w:szCs w:val="21"/>
              </w:rPr>
            </w:pPr>
            <w:r>
              <w:rPr>
                <w:rFonts w:hint="eastAsia"/>
                <w:sz w:val="21"/>
                <w:szCs w:val="21"/>
              </w:rPr>
              <w:t>二级指标</w:t>
            </w:r>
          </w:p>
        </w:tc>
        <w:tc>
          <w:tcPr>
            <w:tcW w:w="1867" w:type="dxa"/>
            <w:tcBorders>
              <w:top w:val="single" w:sz="8" w:space="0" w:color="auto"/>
              <w:bottom w:val="single" w:sz="8" w:space="0" w:color="auto"/>
            </w:tcBorders>
            <w:shd w:val="clear" w:color="auto" w:fill="auto"/>
            <w:vAlign w:val="center"/>
          </w:tcPr>
          <w:p w:rsidR="00172116" w:rsidRDefault="00EE08FA">
            <w:pPr>
              <w:pStyle w:val="afffffffff2"/>
              <w:rPr>
                <w:sz w:val="21"/>
                <w:szCs w:val="21"/>
              </w:rPr>
            </w:pPr>
            <w:r>
              <w:rPr>
                <w:rFonts w:hint="eastAsia"/>
                <w:sz w:val="21"/>
                <w:szCs w:val="21"/>
              </w:rPr>
              <w:t>三级指标</w:t>
            </w:r>
          </w:p>
        </w:tc>
        <w:tc>
          <w:tcPr>
            <w:tcW w:w="1867" w:type="dxa"/>
            <w:tcBorders>
              <w:top w:val="single" w:sz="8" w:space="0" w:color="auto"/>
              <w:bottom w:val="single" w:sz="8" w:space="0" w:color="auto"/>
            </w:tcBorders>
            <w:shd w:val="clear" w:color="auto" w:fill="auto"/>
            <w:vAlign w:val="center"/>
          </w:tcPr>
          <w:p w:rsidR="00172116" w:rsidRDefault="00EE08FA">
            <w:pPr>
              <w:pStyle w:val="afffffffff2"/>
              <w:rPr>
                <w:sz w:val="21"/>
                <w:szCs w:val="21"/>
              </w:rPr>
            </w:pPr>
            <w:r>
              <w:rPr>
                <w:rFonts w:hint="eastAsia"/>
                <w:sz w:val="21"/>
                <w:szCs w:val="21"/>
              </w:rPr>
              <w:t>评估标准</w:t>
            </w:r>
          </w:p>
        </w:tc>
        <w:tc>
          <w:tcPr>
            <w:tcW w:w="1867" w:type="dxa"/>
            <w:tcBorders>
              <w:top w:val="single" w:sz="8" w:space="0" w:color="auto"/>
              <w:bottom w:val="single" w:sz="8" w:space="0" w:color="auto"/>
            </w:tcBorders>
            <w:shd w:val="clear" w:color="auto" w:fill="auto"/>
            <w:vAlign w:val="center"/>
          </w:tcPr>
          <w:p w:rsidR="00172116" w:rsidRDefault="00EE08FA">
            <w:pPr>
              <w:pStyle w:val="afffffffff2"/>
              <w:rPr>
                <w:sz w:val="21"/>
                <w:szCs w:val="21"/>
              </w:rPr>
            </w:pPr>
            <w:r>
              <w:rPr>
                <w:rFonts w:hint="eastAsia"/>
                <w:sz w:val="21"/>
                <w:szCs w:val="21"/>
              </w:rPr>
              <w:t>赋分值</w:t>
            </w:r>
          </w:p>
        </w:tc>
      </w:tr>
      <w:bookmarkEnd w:id="48"/>
      <w:tr w:rsidR="00172116">
        <w:trPr>
          <w:jc w:val="center"/>
        </w:trPr>
        <w:tc>
          <w:tcPr>
            <w:tcW w:w="1866" w:type="dxa"/>
            <w:vMerge w:val="restart"/>
            <w:tcBorders>
              <w:top w:val="single" w:sz="8" w:space="0" w:color="auto"/>
            </w:tcBorders>
            <w:shd w:val="clear" w:color="auto" w:fill="auto"/>
            <w:vAlign w:val="center"/>
          </w:tcPr>
          <w:p w:rsidR="00172116" w:rsidRDefault="00EE08FA">
            <w:pPr>
              <w:pStyle w:val="afffffffff2"/>
              <w:rPr>
                <w:sz w:val="21"/>
                <w:szCs w:val="21"/>
              </w:rPr>
            </w:pPr>
            <w:r>
              <w:rPr>
                <w:rFonts w:hint="eastAsia"/>
                <w:sz w:val="21"/>
                <w:szCs w:val="21"/>
              </w:rPr>
              <w:t xml:space="preserve">4 </w:t>
            </w:r>
            <w:r>
              <w:rPr>
                <w:rFonts w:hint="eastAsia"/>
                <w:sz w:val="21"/>
                <w:szCs w:val="21"/>
              </w:rPr>
              <w:t>危害与影响</w:t>
            </w:r>
            <w:r>
              <w:rPr>
                <w:rFonts w:hint="eastAsia"/>
                <w:sz w:val="21"/>
                <w:szCs w:val="21"/>
              </w:rPr>
              <w:t xml:space="preserve"> (38%)</w:t>
            </w:r>
          </w:p>
        </w:tc>
        <w:tc>
          <w:tcPr>
            <w:tcW w:w="1867" w:type="dxa"/>
            <w:vMerge w:val="restart"/>
            <w:tcBorders>
              <w:top w:val="single" w:sz="8" w:space="0" w:color="auto"/>
            </w:tcBorders>
            <w:shd w:val="clear" w:color="auto" w:fill="auto"/>
            <w:vAlign w:val="center"/>
          </w:tcPr>
          <w:p w:rsidR="00172116" w:rsidRDefault="00EE08FA">
            <w:pPr>
              <w:pStyle w:val="afffffffff2"/>
              <w:rPr>
                <w:sz w:val="21"/>
                <w:szCs w:val="21"/>
              </w:rPr>
            </w:pPr>
            <w:r>
              <w:rPr>
                <w:rFonts w:hint="eastAsia"/>
                <w:sz w:val="21"/>
                <w:szCs w:val="21"/>
              </w:rPr>
              <w:t xml:space="preserve">4.1 </w:t>
            </w:r>
            <w:r>
              <w:rPr>
                <w:rFonts w:hint="eastAsia"/>
                <w:sz w:val="21"/>
                <w:szCs w:val="21"/>
              </w:rPr>
              <w:t>对生态环境</w:t>
            </w:r>
            <w:r>
              <w:rPr>
                <w:rFonts w:hint="eastAsia"/>
                <w:sz w:val="21"/>
                <w:szCs w:val="21"/>
              </w:rPr>
              <w:t xml:space="preserve"> </w:t>
            </w:r>
            <w:r>
              <w:rPr>
                <w:rFonts w:hint="eastAsia"/>
                <w:sz w:val="21"/>
                <w:szCs w:val="21"/>
              </w:rPr>
              <w:t>的影响</w:t>
            </w:r>
            <w:r>
              <w:rPr>
                <w:rFonts w:hint="eastAsia"/>
                <w:sz w:val="21"/>
                <w:szCs w:val="21"/>
              </w:rPr>
              <w:t>(20%)</w:t>
            </w:r>
          </w:p>
        </w:tc>
        <w:tc>
          <w:tcPr>
            <w:tcW w:w="1867" w:type="dxa"/>
            <w:vMerge w:val="restart"/>
            <w:tcBorders>
              <w:top w:val="single" w:sz="8" w:space="0" w:color="auto"/>
            </w:tcBorders>
            <w:shd w:val="clear" w:color="auto" w:fill="auto"/>
            <w:vAlign w:val="center"/>
          </w:tcPr>
          <w:p w:rsidR="00172116" w:rsidRDefault="00EE08FA">
            <w:pPr>
              <w:pStyle w:val="afffffffff2"/>
              <w:rPr>
                <w:sz w:val="21"/>
                <w:szCs w:val="21"/>
              </w:rPr>
            </w:pPr>
            <w:r>
              <w:rPr>
                <w:rFonts w:hint="eastAsia"/>
                <w:sz w:val="21"/>
                <w:szCs w:val="21"/>
              </w:rPr>
              <w:t>资源竞争能力</w:t>
            </w:r>
            <w:r>
              <w:rPr>
                <w:rFonts w:hint="eastAsia"/>
                <w:sz w:val="21"/>
                <w:szCs w:val="21"/>
              </w:rPr>
              <w:t>(5%)</w:t>
            </w:r>
          </w:p>
        </w:tc>
        <w:tc>
          <w:tcPr>
            <w:tcW w:w="1867" w:type="dxa"/>
            <w:tcBorders>
              <w:top w:val="single" w:sz="8" w:space="0" w:color="auto"/>
            </w:tcBorders>
            <w:shd w:val="clear" w:color="auto" w:fill="auto"/>
            <w:vAlign w:val="center"/>
          </w:tcPr>
          <w:p w:rsidR="00172116" w:rsidRDefault="00EE08FA">
            <w:pPr>
              <w:pStyle w:val="afffffffff2"/>
              <w:rPr>
                <w:sz w:val="21"/>
                <w:szCs w:val="21"/>
              </w:rPr>
            </w:pPr>
            <w:r>
              <w:rPr>
                <w:rFonts w:hint="eastAsia"/>
                <w:sz w:val="21"/>
                <w:szCs w:val="21"/>
              </w:rPr>
              <w:t>强</w:t>
            </w:r>
          </w:p>
        </w:tc>
        <w:tc>
          <w:tcPr>
            <w:tcW w:w="1867" w:type="dxa"/>
            <w:tcBorders>
              <w:top w:val="single" w:sz="8" w:space="0" w:color="auto"/>
            </w:tcBorders>
            <w:shd w:val="clear" w:color="auto" w:fill="auto"/>
            <w:vAlign w:val="center"/>
          </w:tcPr>
          <w:p w:rsidR="00172116" w:rsidRDefault="00EE08FA">
            <w:pPr>
              <w:pStyle w:val="afffffffff2"/>
              <w:rPr>
                <w:sz w:val="21"/>
                <w:szCs w:val="21"/>
              </w:rPr>
            </w:pPr>
            <w:r>
              <w:rPr>
                <w:rFonts w:hint="eastAsia"/>
                <w:sz w:val="21"/>
                <w:szCs w:val="21"/>
              </w:rPr>
              <w:t>5</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弱</w:t>
            </w:r>
          </w:p>
        </w:tc>
        <w:tc>
          <w:tcPr>
            <w:tcW w:w="1867" w:type="dxa"/>
            <w:shd w:val="clear" w:color="auto" w:fill="auto"/>
            <w:vAlign w:val="center"/>
          </w:tcPr>
          <w:p w:rsidR="00172116" w:rsidRDefault="00EE08FA">
            <w:pPr>
              <w:pStyle w:val="afffffffff2"/>
              <w:rPr>
                <w:sz w:val="21"/>
                <w:szCs w:val="21"/>
              </w:rPr>
            </w:pPr>
            <w:r>
              <w:rPr>
                <w:rFonts w:hint="eastAsia"/>
                <w:sz w:val="21"/>
                <w:szCs w:val="21"/>
              </w:rPr>
              <w:t>2</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化感抑制作用</w:t>
            </w:r>
            <w:r>
              <w:rPr>
                <w:rFonts w:hint="eastAsia"/>
                <w:sz w:val="21"/>
                <w:szCs w:val="21"/>
              </w:rPr>
              <w:t>(3%)</w:t>
            </w:r>
          </w:p>
        </w:tc>
        <w:tc>
          <w:tcPr>
            <w:tcW w:w="1867" w:type="dxa"/>
            <w:shd w:val="clear" w:color="auto" w:fill="auto"/>
            <w:vAlign w:val="center"/>
          </w:tcPr>
          <w:p w:rsidR="00172116" w:rsidRDefault="00EE08FA">
            <w:pPr>
              <w:pStyle w:val="afffffffff2"/>
              <w:rPr>
                <w:sz w:val="21"/>
                <w:szCs w:val="21"/>
              </w:rPr>
            </w:pPr>
            <w:r>
              <w:rPr>
                <w:rFonts w:hint="eastAsia"/>
                <w:sz w:val="21"/>
                <w:szCs w:val="21"/>
              </w:rPr>
              <w:t>有</w:t>
            </w:r>
          </w:p>
        </w:tc>
        <w:tc>
          <w:tcPr>
            <w:tcW w:w="1867" w:type="dxa"/>
            <w:shd w:val="clear" w:color="auto" w:fill="auto"/>
            <w:vAlign w:val="center"/>
          </w:tcPr>
          <w:p w:rsidR="00172116" w:rsidRDefault="00EE08FA">
            <w:pPr>
              <w:pStyle w:val="afffffffff2"/>
              <w:rPr>
                <w:sz w:val="21"/>
                <w:szCs w:val="21"/>
              </w:rPr>
            </w:pPr>
            <w:r>
              <w:rPr>
                <w:rFonts w:hint="eastAsia"/>
                <w:sz w:val="21"/>
                <w:szCs w:val="21"/>
              </w:rPr>
              <w:t>3</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无</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能否高密度占领生境</w:t>
            </w:r>
            <w:r>
              <w:rPr>
                <w:rFonts w:hint="eastAsia"/>
                <w:sz w:val="21"/>
                <w:szCs w:val="21"/>
              </w:rPr>
              <w:t>(4%)</w:t>
            </w:r>
          </w:p>
        </w:tc>
        <w:tc>
          <w:tcPr>
            <w:tcW w:w="1867" w:type="dxa"/>
            <w:shd w:val="clear" w:color="auto" w:fill="auto"/>
            <w:vAlign w:val="center"/>
          </w:tcPr>
          <w:p w:rsidR="00172116" w:rsidRDefault="00EE08FA">
            <w:pPr>
              <w:pStyle w:val="afffffffff2"/>
              <w:rPr>
                <w:sz w:val="21"/>
                <w:szCs w:val="21"/>
              </w:rPr>
            </w:pPr>
            <w:r>
              <w:rPr>
                <w:rFonts w:hint="eastAsia"/>
                <w:sz w:val="21"/>
                <w:szCs w:val="21"/>
              </w:rPr>
              <w:t>能</w:t>
            </w:r>
          </w:p>
        </w:tc>
        <w:tc>
          <w:tcPr>
            <w:tcW w:w="1867" w:type="dxa"/>
            <w:shd w:val="clear" w:color="auto" w:fill="auto"/>
            <w:vAlign w:val="center"/>
          </w:tcPr>
          <w:p w:rsidR="00172116" w:rsidRDefault="00EE08FA">
            <w:pPr>
              <w:pStyle w:val="afffffffff2"/>
              <w:rPr>
                <w:sz w:val="21"/>
                <w:szCs w:val="21"/>
              </w:rPr>
            </w:pPr>
            <w:r>
              <w:rPr>
                <w:rFonts w:hint="eastAsia"/>
                <w:sz w:val="21"/>
                <w:szCs w:val="21"/>
              </w:rPr>
              <w:t>4</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否</w:t>
            </w:r>
          </w:p>
        </w:tc>
        <w:tc>
          <w:tcPr>
            <w:tcW w:w="1867" w:type="dxa"/>
            <w:shd w:val="clear" w:color="auto" w:fill="auto"/>
            <w:vAlign w:val="center"/>
          </w:tcPr>
          <w:p w:rsidR="00172116" w:rsidRDefault="00EE08FA">
            <w:pPr>
              <w:pStyle w:val="afffffffff2"/>
              <w:rPr>
                <w:sz w:val="21"/>
                <w:szCs w:val="21"/>
              </w:rPr>
            </w:pPr>
            <w:r>
              <w:rPr>
                <w:rFonts w:hint="eastAsia"/>
                <w:sz w:val="21"/>
                <w:szCs w:val="21"/>
              </w:rPr>
              <w:t>2</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传粉能力</w:t>
            </w:r>
            <w:r>
              <w:rPr>
                <w:rFonts w:hint="eastAsia"/>
                <w:sz w:val="21"/>
                <w:szCs w:val="21"/>
              </w:rPr>
              <w:t>(2%)</w:t>
            </w:r>
          </w:p>
        </w:tc>
        <w:tc>
          <w:tcPr>
            <w:tcW w:w="1867" w:type="dxa"/>
            <w:shd w:val="clear" w:color="auto" w:fill="auto"/>
            <w:vAlign w:val="center"/>
          </w:tcPr>
          <w:p w:rsidR="00172116" w:rsidRDefault="00EE08FA">
            <w:pPr>
              <w:pStyle w:val="afffffffff2"/>
              <w:rPr>
                <w:sz w:val="21"/>
                <w:szCs w:val="21"/>
              </w:rPr>
            </w:pPr>
            <w:r>
              <w:rPr>
                <w:rFonts w:hint="eastAsia"/>
                <w:sz w:val="21"/>
                <w:szCs w:val="21"/>
              </w:rPr>
              <w:t>强</w:t>
            </w:r>
          </w:p>
        </w:tc>
        <w:tc>
          <w:tcPr>
            <w:tcW w:w="1867" w:type="dxa"/>
            <w:shd w:val="clear" w:color="auto" w:fill="auto"/>
            <w:vAlign w:val="center"/>
          </w:tcPr>
          <w:p w:rsidR="00172116" w:rsidRDefault="00EE08FA">
            <w:pPr>
              <w:pStyle w:val="afffffffff2"/>
              <w:rPr>
                <w:sz w:val="21"/>
                <w:szCs w:val="21"/>
              </w:rPr>
            </w:pPr>
            <w:r>
              <w:rPr>
                <w:rFonts w:hint="eastAsia"/>
                <w:sz w:val="21"/>
                <w:szCs w:val="21"/>
              </w:rPr>
              <w:t>2</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弱</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毒性或带刺</w:t>
            </w:r>
            <w:r>
              <w:rPr>
                <w:rFonts w:hint="eastAsia"/>
                <w:sz w:val="21"/>
                <w:szCs w:val="21"/>
              </w:rPr>
              <w:t>(1%)</w:t>
            </w:r>
          </w:p>
        </w:tc>
        <w:tc>
          <w:tcPr>
            <w:tcW w:w="1867" w:type="dxa"/>
            <w:shd w:val="clear" w:color="auto" w:fill="auto"/>
            <w:vAlign w:val="center"/>
          </w:tcPr>
          <w:p w:rsidR="00172116" w:rsidRDefault="00EE08FA">
            <w:pPr>
              <w:pStyle w:val="afffffffff2"/>
              <w:rPr>
                <w:sz w:val="21"/>
                <w:szCs w:val="21"/>
              </w:rPr>
            </w:pPr>
            <w:r>
              <w:rPr>
                <w:rFonts w:hint="eastAsia"/>
                <w:sz w:val="21"/>
                <w:szCs w:val="21"/>
              </w:rPr>
              <w:t>具毒性带刺</w:t>
            </w:r>
          </w:p>
        </w:tc>
        <w:tc>
          <w:tcPr>
            <w:tcW w:w="1867" w:type="dxa"/>
            <w:shd w:val="clear" w:color="auto" w:fill="auto"/>
            <w:vAlign w:val="center"/>
          </w:tcPr>
          <w:p w:rsidR="00172116" w:rsidRDefault="00EE08FA">
            <w:pPr>
              <w:pStyle w:val="afffffffff2"/>
              <w:rPr>
                <w:sz w:val="21"/>
                <w:szCs w:val="21"/>
              </w:rPr>
            </w:pPr>
            <w:r>
              <w:rPr>
                <w:rFonts w:hint="eastAsia"/>
                <w:sz w:val="21"/>
                <w:szCs w:val="21"/>
              </w:rPr>
              <w:t>0.5</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具毒不带刺</w:t>
            </w:r>
          </w:p>
        </w:tc>
        <w:tc>
          <w:tcPr>
            <w:tcW w:w="1867" w:type="dxa"/>
            <w:shd w:val="clear" w:color="auto" w:fill="auto"/>
            <w:vAlign w:val="center"/>
          </w:tcPr>
          <w:p w:rsidR="00172116" w:rsidRDefault="00EE08FA">
            <w:pPr>
              <w:pStyle w:val="afffffffff2"/>
              <w:rPr>
                <w:sz w:val="21"/>
                <w:szCs w:val="21"/>
              </w:rPr>
            </w:pPr>
            <w:r>
              <w:rPr>
                <w:rFonts w:hint="eastAsia"/>
                <w:sz w:val="21"/>
                <w:szCs w:val="21"/>
              </w:rPr>
              <w:t>0.25</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带刺不具毒</w:t>
            </w:r>
          </w:p>
        </w:tc>
        <w:tc>
          <w:tcPr>
            <w:tcW w:w="1867" w:type="dxa"/>
            <w:shd w:val="clear" w:color="auto" w:fill="auto"/>
            <w:vAlign w:val="center"/>
          </w:tcPr>
          <w:p w:rsidR="00172116" w:rsidRDefault="00EE08FA">
            <w:pPr>
              <w:pStyle w:val="afffffffff2"/>
              <w:rPr>
                <w:sz w:val="21"/>
                <w:szCs w:val="21"/>
              </w:rPr>
            </w:pPr>
            <w:r>
              <w:rPr>
                <w:rFonts w:hint="eastAsia"/>
                <w:sz w:val="21"/>
                <w:szCs w:val="21"/>
              </w:rPr>
              <w:t>0.25</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不具毒不带刺</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对本土群落的威胁</w:t>
            </w:r>
            <w:r>
              <w:rPr>
                <w:rFonts w:hint="eastAsia"/>
                <w:sz w:val="21"/>
                <w:szCs w:val="21"/>
              </w:rPr>
              <w:t>(5%)</w:t>
            </w:r>
          </w:p>
        </w:tc>
        <w:tc>
          <w:tcPr>
            <w:tcW w:w="1867" w:type="dxa"/>
            <w:shd w:val="clear" w:color="auto" w:fill="auto"/>
            <w:vAlign w:val="center"/>
          </w:tcPr>
          <w:p w:rsidR="00172116" w:rsidRDefault="00EE08FA">
            <w:pPr>
              <w:pStyle w:val="afffffffff2"/>
              <w:rPr>
                <w:sz w:val="21"/>
                <w:szCs w:val="21"/>
              </w:rPr>
            </w:pPr>
            <w:r>
              <w:rPr>
                <w:rFonts w:hint="eastAsia"/>
                <w:sz w:val="21"/>
                <w:szCs w:val="21"/>
              </w:rPr>
              <w:t>有</w:t>
            </w:r>
          </w:p>
        </w:tc>
        <w:tc>
          <w:tcPr>
            <w:tcW w:w="1867" w:type="dxa"/>
            <w:shd w:val="clear" w:color="auto" w:fill="auto"/>
            <w:vAlign w:val="center"/>
          </w:tcPr>
          <w:p w:rsidR="00172116" w:rsidRDefault="00EE08FA">
            <w:pPr>
              <w:pStyle w:val="afffffffff2"/>
              <w:rPr>
                <w:sz w:val="21"/>
                <w:szCs w:val="21"/>
              </w:rPr>
            </w:pPr>
            <w:r>
              <w:rPr>
                <w:rFonts w:hint="eastAsia"/>
                <w:sz w:val="21"/>
                <w:szCs w:val="21"/>
              </w:rPr>
              <w:t>5</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无</w:t>
            </w:r>
          </w:p>
        </w:tc>
        <w:tc>
          <w:tcPr>
            <w:tcW w:w="1867" w:type="dxa"/>
            <w:shd w:val="clear" w:color="auto" w:fill="auto"/>
            <w:vAlign w:val="center"/>
          </w:tcPr>
          <w:p w:rsidR="00172116" w:rsidRDefault="00EE08FA">
            <w:pPr>
              <w:pStyle w:val="afffffffff2"/>
              <w:rPr>
                <w:sz w:val="21"/>
                <w:szCs w:val="21"/>
              </w:rPr>
            </w:pPr>
            <w:r>
              <w:rPr>
                <w:rFonts w:hint="eastAsia"/>
                <w:sz w:val="21"/>
                <w:szCs w:val="21"/>
              </w:rPr>
              <w:t>2</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 xml:space="preserve">4.2 </w:t>
            </w:r>
            <w:r>
              <w:rPr>
                <w:rFonts w:hint="eastAsia"/>
                <w:sz w:val="21"/>
                <w:szCs w:val="21"/>
              </w:rPr>
              <w:t>经济及其它危害</w:t>
            </w:r>
            <w:r>
              <w:rPr>
                <w:rFonts w:hint="eastAsia"/>
                <w:sz w:val="21"/>
                <w:szCs w:val="21"/>
              </w:rPr>
              <w:t>(18%)</w:t>
            </w: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对农业的危害</w:t>
            </w:r>
            <w:r>
              <w:rPr>
                <w:rFonts w:hint="eastAsia"/>
                <w:sz w:val="21"/>
                <w:szCs w:val="21"/>
              </w:rPr>
              <w:t>(10%)</w:t>
            </w:r>
          </w:p>
        </w:tc>
        <w:tc>
          <w:tcPr>
            <w:tcW w:w="1867" w:type="dxa"/>
            <w:shd w:val="clear" w:color="auto" w:fill="auto"/>
            <w:vAlign w:val="center"/>
          </w:tcPr>
          <w:p w:rsidR="00172116" w:rsidRDefault="00EE08FA">
            <w:pPr>
              <w:pStyle w:val="afffffffff2"/>
              <w:rPr>
                <w:sz w:val="21"/>
                <w:szCs w:val="21"/>
              </w:rPr>
            </w:pPr>
            <w:r>
              <w:rPr>
                <w:rFonts w:hint="eastAsia"/>
                <w:sz w:val="21"/>
                <w:szCs w:val="21"/>
              </w:rPr>
              <w:t>严重</w:t>
            </w:r>
          </w:p>
        </w:tc>
        <w:tc>
          <w:tcPr>
            <w:tcW w:w="1867" w:type="dxa"/>
            <w:shd w:val="clear" w:color="auto" w:fill="auto"/>
            <w:vAlign w:val="center"/>
          </w:tcPr>
          <w:p w:rsidR="00172116" w:rsidRDefault="00EE08FA">
            <w:pPr>
              <w:pStyle w:val="afffffffff2"/>
              <w:rPr>
                <w:sz w:val="21"/>
                <w:szCs w:val="21"/>
              </w:rPr>
            </w:pPr>
            <w:r>
              <w:rPr>
                <w:rFonts w:hint="eastAsia"/>
                <w:sz w:val="21"/>
                <w:szCs w:val="21"/>
              </w:rPr>
              <w:t>10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不严重</w:t>
            </w:r>
          </w:p>
        </w:tc>
        <w:tc>
          <w:tcPr>
            <w:tcW w:w="1867" w:type="dxa"/>
            <w:shd w:val="clear" w:color="auto" w:fill="auto"/>
            <w:vAlign w:val="center"/>
          </w:tcPr>
          <w:p w:rsidR="00172116" w:rsidRDefault="00EE08FA">
            <w:pPr>
              <w:pStyle w:val="afffffffff2"/>
              <w:rPr>
                <w:sz w:val="21"/>
                <w:szCs w:val="21"/>
              </w:rPr>
            </w:pPr>
            <w:r>
              <w:rPr>
                <w:rFonts w:hint="eastAsia"/>
                <w:sz w:val="21"/>
                <w:szCs w:val="21"/>
              </w:rPr>
              <w:t>5</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无</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对人类健康危害</w:t>
            </w:r>
            <w:r>
              <w:rPr>
                <w:rFonts w:hint="eastAsia"/>
                <w:sz w:val="21"/>
                <w:szCs w:val="21"/>
              </w:rPr>
              <w:t>(8%)</w:t>
            </w:r>
          </w:p>
        </w:tc>
        <w:tc>
          <w:tcPr>
            <w:tcW w:w="1867" w:type="dxa"/>
            <w:shd w:val="clear" w:color="auto" w:fill="auto"/>
            <w:vAlign w:val="center"/>
          </w:tcPr>
          <w:p w:rsidR="00172116" w:rsidRDefault="00EE08FA">
            <w:pPr>
              <w:pStyle w:val="afffffffff2"/>
              <w:rPr>
                <w:sz w:val="21"/>
                <w:szCs w:val="21"/>
              </w:rPr>
            </w:pPr>
            <w:r>
              <w:rPr>
                <w:rFonts w:hint="eastAsia"/>
                <w:sz w:val="21"/>
                <w:szCs w:val="21"/>
              </w:rPr>
              <w:t>有</w:t>
            </w:r>
          </w:p>
        </w:tc>
        <w:tc>
          <w:tcPr>
            <w:tcW w:w="1867" w:type="dxa"/>
            <w:shd w:val="clear" w:color="auto" w:fill="auto"/>
            <w:vAlign w:val="center"/>
          </w:tcPr>
          <w:p w:rsidR="00172116" w:rsidRDefault="00EE08FA">
            <w:pPr>
              <w:pStyle w:val="afffffffff2"/>
              <w:rPr>
                <w:sz w:val="21"/>
                <w:szCs w:val="21"/>
              </w:rPr>
            </w:pPr>
            <w:r>
              <w:rPr>
                <w:rFonts w:hint="eastAsia"/>
                <w:sz w:val="21"/>
                <w:szCs w:val="21"/>
              </w:rPr>
              <w:t>8</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无</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val="restart"/>
            <w:shd w:val="clear" w:color="auto" w:fill="auto"/>
            <w:vAlign w:val="center"/>
          </w:tcPr>
          <w:p w:rsidR="00172116" w:rsidRDefault="00EE08FA">
            <w:pPr>
              <w:pStyle w:val="afffffffff2"/>
              <w:rPr>
                <w:sz w:val="21"/>
                <w:szCs w:val="21"/>
              </w:rPr>
            </w:pPr>
            <w:r>
              <w:rPr>
                <w:rFonts w:hint="eastAsia"/>
                <w:sz w:val="21"/>
                <w:szCs w:val="21"/>
              </w:rPr>
              <w:t xml:space="preserve">5 </w:t>
            </w:r>
            <w:r>
              <w:rPr>
                <w:rFonts w:hint="eastAsia"/>
                <w:sz w:val="21"/>
                <w:szCs w:val="21"/>
              </w:rPr>
              <w:t>防治效果</w:t>
            </w:r>
          </w:p>
          <w:p w:rsidR="00172116" w:rsidRDefault="00EE08FA">
            <w:pPr>
              <w:pStyle w:val="afffffffff2"/>
              <w:rPr>
                <w:sz w:val="21"/>
                <w:szCs w:val="21"/>
              </w:rPr>
            </w:pPr>
            <w:r>
              <w:rPr>
                <w:sz w:val="21"/>
                <w:szCs w:val="21"/>
              </w:rPr>
              <w:t>(12%)</w:t>
            </w: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 xml:space="preserve">5.1 </w:t>
            </w:r>
            <w:r>
              <w:rPr>
                <w:rFonts w:hint="eastAsia"/>
                <w:sz w:val="21"/>
                <w:szCs w:val="21"/>
              </w:rPr>
              <w:t>防治方法及效果</w:t>
            </w:r>
            <w:r>
              <w:rPr>
                <w:rFonts w:hint="eastAsia"/>
                <w:sz w:val="21"/>
                <w:szCs w:val="21"/>
              </w:rPr>
              <w:t>(6%)</w:t>
            </w: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机械防除</w:t>
            </w:r>
            <w:r>
              <w:rPr>
                <w:rFonts w:hint="eastAsia"/>
                <w:sz w:val="21"/>
                <w:szCs w:val="21"/>
              </w:rPr>
              <w:t>(3%)</w:t>
            </w:r>
          </w:p>
        </w:tc>
        <w:tc>
          <w:tcPr>
            <w:tcW w:w="1867" w:type="dxa"/>
            <w:shd w:val="clear" w:color="auto" w:fill="auto"/>
            <w:vAlign w:val="center"/>
          </w:tcPr>
          <w:p w:rsidR="00172116" w:rsidRDefault="00EE08FA">
            <w:pPr>
              <w:pStyle w:val="afffffffff2"/>
              <w:rPr>
                <w:sz w:val="21"/>
                <w:szCs w:val="21"/>
              </w:rPr>
            </w:pPr>
            <w:r>
              <w:rPr>
                <w:rFonts w:hint="eastAsia"/>
                <w:sz w:val="21"/>
                <w:szCs w:val="21"/>
              </w:rPr>
              <w:t>差</w:t>
            </w:r>
          </w:p>
        </w:tc>
        <w:tc>
          <w:tcPr>
            <w:tcW w:w="1867" w:type="dxa"/>
            <w:shd w:val="clear" w:color="auto" w:fill="auto"/>
            <w:vAlign w:val="center"/>
          </w:tcPr>
          <w:p w:rsidR="00172116" w:rsidRDefault="00EE08FA">
            <w:pPr>
              <w:pStyle w:val="afffffffff2"/>
              <w:rPr>
                <w:sz w:val="21"/>
                <w:szCs w:val="21"/>
              </w:rPr>
            </w:pPr>
            <w:r>
              <w:rPr>
                <w:rFonts w:hint="eastAsia"/>
                <w:sz w:val="21"/>
                <w:szCs w:val="21"/>
              </w:rPr>
              <w:t>3</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优</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化学防除</w:t>
            </w:r>
            <w:r>
              <w:rPr>
                <w:rFonts w:hint="eastAsia"/>
                <w:sz w:val="21"/>
                <w:szCs w:val="21"/>
              </w:rPr>
              <w:t>(2%)</w:t>
            </w:r>
          </w:p>
        </w:tc>
        <w:tc>
          <w:tcPr>
            <w:tcW w:w="1867" w:type="dxa"/>
            <w:shd w:val="clear" w:color="auto" w:fill="auto"/>
            <w:vAlign w:val="center"/>
          </w:tcPr>
          <w:p w:rsidR="00172116" w:rsidRDefault="00EE08FA">
            <w:pPr>
              <w:pStyle w:val="afffffffff2"/>
              <w:rPr>
                <w:sz w:val="21"/>
                <w:szCs w:val="21"/>
              </w:rPr>
            </w:pPr>
            <w:r>
              <w:rPr>
                <w:rFonts w:hint="eastAsia"/>
                <w:sz w:val="21"/>
                <w:szCs w:val="21"/>
              </w:rPr>
              <w:t>差</w:t>
            </w:r>
          </w:p>
        </w:tc>
        <w:tc>
          <w:tcPr>
            <w:tcW w:w="1867" w:type="dxa"/>
            <w:shd w:val="clear" w:color="auto" w:fill="auto"/>
            <w:vAlign w:val="center"/>
          </w:tcPr>
          <w:p w:rsidR="00172116" w:rsidRDefault="00EE08FA">
            <w:pPr>
              <w:pStyle w:val="afffffffff2"/>
              <w:rPr>
                <w:sz w:val="21"/>
                <w:szCs w:val="21"/>
              </w:rPr>
            </w:pPr>
            <w:r>
              <w:rPr>
                <w:rFonts w:hint="eastAsia"/>
                <w:sz w:val="21"/>
                <w:szCs w:val="21"/>
              </w:rPr>
              <w:t>2</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优</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生物防治</w:t>
            </w:r>
            <w:r>
              <w:rPr>
                <w:rFonts w:hint="eastAsia"/>
                <w:sz w:val="21"/>
                <w:szCs w:val="21"/>
              </w:rPr>
              <w:t>(1%)</w:t>
            </w:r>
          </w:p>
        </w:tc>
        <w:tc>
          <w:tcPr>
            <w:tcW w:w="1867" w:type="dxa"/>
            <w:shd w:val="clear" w:color="auto" w:fill="auto"/>
            <w:vAlign w:val="center"/>
          </w:tcPr>
          <w:p w:rsidR="00172116" w:rsidRDefault="00EE08FA">
            <w:pPr>
              <w:pStyle w:val="afffffffff2"/>
              <w:rPr>
                <w:sz w:val="21"/>
                <w:szCs w:val="21"/>
              </w:rPr>
            </w:pPr>
            <w:r>
              <w:rPr>
                <w:rFonts w:hint="eastAsia"/>
                <w:sz w:val="21"/>
                <w:szCs w:val="21"/>
              </w:rPr>
              <w:t>差</w:t>
            </w:r>
          </w:p>
        </w:tc>
        <w:tc>
          <w:tcPr>
            <w:tcW w:w="1867" w:type="dxa"/>
            <w:shd w:val="clear" w:color="auto" w:fill="auto"/>
            <w:vAlign w:val="center"/>
          </w:tcPr>
          <w:p w:rsidR="00172116" w:rsidRDefault="00EE08FA">
            <w:pPr>
              <w:pStyle w:val="afffffffff2"/>
              <w:rPr>
                <w:sz w:val="21"/>
                <w:szCs w:val="21"/>
              </w:rPr>
            </w:pPr>
            <w:r>
              <w:rPr>
                <w:rFonts w:hint="eastAsia"/>
                <w:sz w:val="21"/>
                <w:szCs w:val="21"/>
              </w:rPr>
              <w:t>1</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优</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 xml:space="preserve">5.2 </w:t>
            </w:r>
            <w:r>
              <w:rPr>
                <w:rFonts w:hint="eastAsia"/>
                <w:sz w:val="21"/>
                <w:szCs w:val="21"/>
              </w:rPr>
              <w:t>防治成本</w:t>
            </w:r>
          </w:p>
          <w:p w:rsidR="00172116" w:rsidRDefault="00EE08FA">
            <w:pPr>
              <w:pStyle w:val="afffffffff2"/>
              <w:rPr>
                <w:sz w:val="21"/>
                <w:szCs w:val="21"/>
              </w:rPr>
            </w:pPr>
            <w:r>
              <w:rPr>
                <w:sz w:val="21"/>
                <w:szCs w:val="21"/>
              </w:rPr>
              <w:t>(6%)</w:t>
            </w: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投入</w:t>
            </w:r>
            <w:r>
              <w:rPr>
                <w:rFonts w:hint="eastAsia"/>
                <w:sz w:val="21"/>
                <w:szCs w:val="21"/>
              </w:rPr>
              <w:t>(3%)</w:t>
            </w:r>
          </w:p>
        </w:tc>
        <w:tc>
          <w:tcPr>
            <w:tcW w:w="1867" w:type="dxa"/>
            <w:shd w:val="clear" w:color="auto" w:fill="auto"/>
            <w:vAlign w:val="center"/>
          </w:tcPr>
          <w:p w:rsidR="00172116" w:rsidRDefault="00EE08FA">
            <w:pPr>
              <w:pStyle w:val="afffffffff2"/>
              <w:rPr>
                <w:sz w:val="21"/>
                <w:szCs w:val="21"/>
              </w:rPr>
            </w:pPr>
            <w:r>
              <w:rPr>
                <w:rFonts w:hint="eastAsia"/>
                <w:sz w:val="21"/>
                <w:szCs w:val="21"/>
              </w:rPr>
              <w:t>高</w:t>
            </w:r>
          </w:p>
        </w:tc>
        <w:tc>
          <w:tcPr>
            <w:tcW w:w="1867" w:type="dxa"/>
            <w:shd w:val="clear" w:color="auto" w:fill="auto"/>
            <w:vAlign w:val="center"/>
          </w:tcPr>
          <w:p w:rsidR="00172116" w:rsidRDefault="00EE08FA">
            <w:pPr>
              <w:pStyle w:val="afffffffff2"/>
              <w:rPr>
                <w:sz w:val="21"/>
                <w:szCs w:val="21"/>
              </w:rPr>
            </w:pPr>
            <w:r>
              <w:rPr>
                <w:rFonts w:hint="eastAsia"/>
                <w:sz w:val="21"/>
                <w:szCs w:val="21"/>
              </w:rPr>
              <w:t>3</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低</w:t>
            </w:r>
          </w:p>
        </w:tc>
        <w:tc>
          <w:tcPr>
            <w:tcW w:w="1867" w:type="dxa"/>
            <w:shd w:val="clear" w:color="auto" w:fill="auto"/>
            <w:vAlign w:val="center"/>
          </w:tcPr>
          <w:p w:rsidR="00172116" w:rsidRDefault="00EE08FA">
            <w:pPr>
              <w:pStyle w:val="afffffffff2"/>
              <w:rPr>
                <w:sz w:val="21"/>
                <w:szCs w:val="21"/>
              </w:rPr>
            </w:pPr>
            <w:r>
              <w:rPr>
                <w:rFonts w:hint="eastAsia"/>
                <w:sz w:val="21"/>
                <w:szCs w:val="21"/>
              </w:rPr>
              <w:t>1</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val="restart"/>
            <w:shd w:val="clear" w:color="auto" w:fill="auto"/>
            <w:vAlign w:val="center"/>
          </w:tcPr>
          <w:p w:rsidR="00172116" w:rsidRDefault="00EE08FA">
            <w:pPr>
              <w:pStyle w:val="afffffffff2"/>
              <w:rPr>
                <w:sz w:val="21"/>
                <w:szCs w:val="21"/>
              </w:rPr>
            </w:pPr>
            <w:r>
              <w:rPr>
                <w:rFonts w:hint="eastAsia"/>
                <w:sz w:val="21"/>
                <w:szCs w:val="21"/>
              </w:rPr>
              <w:t>副作用</w:t>
            </w:r>
            <w:r>
              <w:rPr>
                <w:rFonts w:hint="eastAsia"/>
                <w:sz w:val="21"/>
                <w:szCs w:val="21"/>
              </w:rPr>
              <w:t>(3%)</w:t>
            </w:r>
          </w:p>
        </w:tc>
        <w:tc>
          <w:tcPr>
            <w:tcW w:w="1867" w:type="dxa"/>
            <w:shd w:val="clear" w:color="auto" w:fill="auto"/>
            <w:vAlign w:val="center"/>
          </w:tcPr>
          <w:p w:rsidR="00172116" w:rsidRDefault="00EE08FA">
            <w:pPr>
              <w:pStyle w:val="afffffffff2"/>
              <w:rPr>
                <w:sz w:val="21"/>
                <w:szCs w:val="21"/>
              </w:rPr>
            </w:pPr>
            <w:r>
              <w:rPr>
                <w:rFonts w:hint="eastAsia"/>
                <w:sz w:val="21"/>
                <w:szCs w:val="21"/>
              </w:rPr>
              <w:t>有</w:t>
            </w:r>
          </w:p>
        </w:tc>
        <w:tc>
          <w:tcPr>
            <w:tcW w:w="1867" w:type="dxa"/>
            <w:shd w:val="clear" w:color="auto" w:fill="auto"/>
            <w:vAlign w:val="center"/>
          </w:tcPr>
          <w:p w:rsidR="00172116" w:rsidRDefault="00EE08FA">
            <w:pPr>
              <w:pStyle w:val="afffffffff2"/>
              <w:rPr>
                <w:sz w:val="21"/>
                <w:szCs w:val="21"/>
              </w:rPr>
            </w:pPr>
            <w:r>
              <w:rPr>
                <w:rFonts w:hint="eastAsia"/>
                <w:sz w:val="21"/>
                <w:szCs w:val="21"/>
              </w:rPr>
              <w:t>3</w:t>
            </w:r>
          </w:p>
        </w:tc>
      </w:tr>
      <w:tr w:rsidR="00172116">
        <w:trPr>
          <w:jc w:val="center"/>
        </w:trPr>
        <w:tc>
          <w:tcPr>
            <w:tcW w:w="1866"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vMerge/>
            <w:shd w:val="clear" w:color="auto" w:fill="auto"/>
            <w:vAlign w:val="center"/>
          </w:tcPr>
          <w:p w:rsidR="00172116" w:rsidRDefault="00172116">
            <w:pPr>
              <w:pStyle w:val="afffffffff2"/>
              <w:rPr>
                <w:sz w:val="21"/>
                <w:szCs w:val="21"/>
              </w:rPr>
            </w:pPr>
          </w:p>
        </w:tc>
        <w:tc>
          <w:tcPr>
            <w:tcW w:w="1867" w:type="dxa"/>
            <w:shd w:val="clear" w:color="auto" w:fill="auto"/>
            <w:vAlign w:val="center"/>
          </w:tcPr>
          <w:p w:rsidR="00172116" w:rsidRDefault="00EE08FA">
            <w:pPr>
              <w:pStyle w:val="afffffffff2"/>
              <w:rPr>
                <w:sz w:val="21"/>
                <w:szCs w:val="21"/>
              </w:rPr>
            </w:pPr>
            <w:r>
              <w:rPr>
                <w:rFonts w:hint="eastAsia"/>
                <w:sz w:val="21"/>
                <w:szCs w:val="21"/>
              </w:rPr>
              <w:t>无</w:t>
            </w:r>
          </w:p>
        </w:tc>
        <w:tc>
          <w:tcPr>
            <w:tcW w:w="1867" w:type="dxa"/>
            <w:shd w:val="clear" w:color="auto" w:fill="auto"/>
            <w:vAlign w:val="center"/>
          </w:tcPr>
          <w:p w:rsidR="00172116" w:rsidRDefault="00EE08FA">
            <w:pPr>
              <w:pStyle w:val="afffffffff2"/>
              <w:rPr>
                <w:sz w:val="21"/>
                <w:szCs w:val="21"/>
              </w:rPr>
            </w:pPr>
            <w:r>
              <w:rPr>
                <w:rFonts w:hint="eastAsia"/>
                <w:sz w:val="21"/>
                <w:szCs w:val="21"/>
              </w:rPr>
              <w:t>0</w:t>
            </w:r>
          </w:p>
        </w:tc>
      </w:tr>
    </w:tbl>
    <w:p w:rsidR="00172116" w:rsidRDefault="00172116">
      <w:pPr>
        <w:pStyle w:val="affffe"/>
        <w:ind w:firstLine="420"/>
        <w:sectPr w:rsidR="00172116">
          <w:pgSz w:w="11906" w:h="16838"/>
          <w:pgMar w:top="1928" w:right="1134" w:bottom="1134" w:left="1134" w:header="1418" w:footer="1134" w:gutter="284"/>
          <w:cols w:space="425"/>
          <w:formProt w:val="0"/>
          <w:docGrid w:type="lines" w:linePitch="312"/>
        </w:sectPr>
      </w:pPr>
    </w:p>
    <w:p w:rsidR="00172116" w:rsidRDefault="00172116">
      <w:pPr>
        <w:pStyle w:val="af8"/>
        <w:rPr>
          <w:vanish w:val="0"/>
        </w:rPr>
      </w:pPr>
    </w:p>
    <w:p w:rsidR="00172116" w:rsidRDefault="00172116">
      <w:pPr>
        <w:pStyle w:val="afe"/>
        <w:rPr>
          <w:vanish w:val="0"/>
        </w:rPr>
      </w:pPr>
    </w:p>
    <w:p w:rsidR="00172116" w:rsidRDefault="00EE08FA">
      <w:pPr>
        <w:pStyle w:val="aff3"/>
        <w:spacing w:after="156"/>
      </w:pPr>
      <w:r>
        <w:br/>
      </w:r>
      <w:r>
        <w:rPr>
          <w:rFonts w:hint="eastAsia"/>
        </w:rPr>
        <w:t>（规范性）</w:t>
      </w:r>
      <w:r>
        <w:br/>
      </w:r>
      <w:r>
        <w:rPr>
          <w:rFonts w:hint="eastAsia"/>
        </w:rPr>
        <w:t>评价报告格式</w:t>
      </w:r>
    </w:p>
    <w:p w:rsidR="00172116" w:rsidRDefault="00EE08FA">
      <w:pPr>
        <w:pStyle w:val="afffffffffff3"/>
      </w:pPr>
      <w:r>
        <w:rPr>
          <w:rFonts w:hint="eastAsia"/>
        </w:rPr>
        <w:t xml:space="preserve">1 </w:t>
      </w:r>
      <w:r>
        <w:rPr>
          <w:rFonts w:hint="eastAsia"/>
        </w:rPr>
        <w:t>目的</w:t>
      </w:r>
    </w:p>
    <w:p w:rsidR="00172116" w:rsidRDefault="00EE08FA">
      <w:pPr>
        <w:pStyle w:val="afffffffffff3"/>
      </w:pPr>
      <w:r>
        <w:rPr>
          <w:rFonts w:hint="eastAsia"/>
        </w:rPr>
        <w:t xml:space="preserve">2 </w:t>
      </w:r>
      <w:r>
        <w:rPr>
          <w:rFonts w:hint="eastAsia"/>
        </w:rPr>
        <w:t>背景</w:t>
      </w:r>
    </w:p>
    <w:p w:rsidR="00172116" w:rsidRDefault="00EE08FA">
      <w:pPr>
        <w:pStyle w:val="afffffffffff3"/>
      </w:pPr>
      <w:r>
        <w:rPr>
          <w:rFonts w:hint="eastAsia"/>
        </w:rPr>
        <w:t xml:space="preserve">2.1 </w:t>
      </w:r>
      <w:r>
        <w:rPr>
          <w:rFonts w:hint="eastAsia"/>
        </w:rPr>
        <w:t>分类地位</w:t>
      </w:r>
    </w:p>
    <w:p w:rsidR="00172116" w:rsidRDefault="00EE08FA">
      <w:pPr>
        <w:pStyle w:val="afffffffffff3"/>
      </w:pPr>
      <w:r>
        <w:rPr>
          <w:rFonts w:hint="eastAsia"/>
        </w:rPr>
        <w:t xml:space="preserve">2.2 </w:t>
      </w:r>
      <w:r>
        <w:rPr>
          <w:rFonts w:hint="eastAsia"/>
        </w:rPr>
        <w:t>生物学、生态学特性</w:t>
      </w:r>
    </w:p>
    <w:p w:rsidR="00172116" w:rsidRDefault="00EE08FA">
      <w:pPr>
        <w:pStyle w:val="afffffffffff3"/>
      </w:pPr>
      <w:r>
        <w:rPr>
          <w:rFonts w:hint="eastAsia"/>
        </w:rPr>
        <w:t xml:space="preserve">2.3 </w:t>
      </w:r>
      <w:r>
        <w:rPr>
          <w:rFonts w:hint="eastAsia"/>
        </w:rPr>
        <w:t>分布与危害情况</w:t>
      </w:r>
    </w:p>
    <w:p w:rsidR="00172116" w:rsidRDefault="00EE08FA">
      <w:pPr>
        <w:pStyle w:val="afffffffffff3"/>
      </w:pPr>
      <w:r>
        <w:rPr>
          <w:rFonts w:hint="eastAsia"/>
        </w:rPr>
        <w:t xml:space="preserve">3 </w:t>
      </w:r>
      <w:r>
        <w:rPr>
          <w:rFonts w:hint="eastAsia"/>
        </w:rPr>
        <w:t>风险评估</w:t>
      </w:r>
    </w:p>
    <w:p w:rsidR="00172116" w:rsidRDefault="00EE08FA">
      <w:pPr>
        <w:pStyle w:val="afffffffffff3"/>
      </w:pPr>
      <w:r>
        <w:rPr>
          <w:rFonts w:hint="eastAsia"/>
        </w:rPr>
        <w:t xml:space="preserve">3.1 </w:t>
      </w:r>
      <w:r>
        <w:rPr>
          <w:rFonts w:hint="eastAsia"/>
        </w:rPr>
        <w:t>入侵和扩散性评估</w:t>
      </w:r>
    </w:p>
    <w:p w:rsidR="00172116" w:rsidRDefault="00EE08FA">
      <w:pPr>
        <w:pStyle w:val="afffffffffff3"/>
      </w:pPr>
      <w:r>
        <w:rPr>
          <w:rFonts w:hint="eastAsia"/>
        </w:rPr>
        <w:t xml:space="preserve">3.1.1 </w:t>
      </w:r>
      <w:r>
        <w:rPr>
          <w:rFonts w:hint="eastAsia"/>
        </w:rPr>
        <w:t>国外分布情况</w:t>
      </w:r>
    </w:p>
    <w:p w:rsidR="00172116" w:rsidRDefault="00EE08FA">
      <w:pPr>
        <w:pStyle w:val="afffffffffff3"/>
      </w:pPr>
      <w:r>
        <w:rPr>
          <w:rFonts w:hint="eastAsia"/>
        </w:rPr>
        <w:t xml:space="preserve">3.1.2 </w:t>
      </w:r>
      <w:r>
        <w:rPr>
          <w:rFonts w:hint="eastAsia"/>
        </w:rPr>
        <w:t>国内分布情况</w:t>
      </w:r>
    </w:p>
    <w:p w:rsidR="00172116" w:rsidRDefault="00EE08FA">
      <w:pPr>
        <w:pStyle w:val="afffffffffff3"/>
      </w:pPr>
      <w:r>
        <w:rPr>
          <w:rFonts w:hint="eastAsia"/>
        </w:rPr>
        <w:t xml:space="preserve">3.1.3 </w:t>
      </w:r>
      <w:r>
        <w:rPr>
          <w:rFonts w:hint="eastAsia"/>
        </w:rPr>
        <w:t>省内分布情况</w:t>
      </w:r>
    </w:p>
    <w:p w:rsidR="00172116" w:rsidRDefault="00EE08FA">
      <w:pPr>
        <w:pStyle w:val="afffffffffff3"/>
      </w:pPr>
      <w:r>
        <w:rPr>
          <w:rFonts w:hint="eastAsia"/>
        </w:rPr>
        <w:t xml:space="preserve">3.1.4 </w:t>
      </w:r>
      <w:r>
        <w:rPr>
          <w:rFonts w:hint="eastAsia"/>
        </w:rPr>
        <w:t>传播方式</w:t>
      </w:r>
    </w:p>
    <w:p w:rsidR="00172116" w:rsidRDefault="00EE08FA">
      <w:pPr>
        <w:pStyle w:val="afffffffffff3"/>
      </w:pPr>
      <w:r>
        <w:rPr>
          <w:rFonts w:hint="eastAsia"/>
        </w:rPr>
        <w:t xml:space="preserve">3.1.5 </w:t>
      </w:r>
      <w:r>
        <w:rPr>
          <w:rFonts w:hint="eastAsia"/>
        </w:rPr>
        <w:t>防治效果</w:t>
      </w:r>
    </w:p>
    <w:p w:rsidR="00172116" w:rsidRDefault="00EE08FA">
      <w:pPr>
        <w:pStyle w:val="afffffffffff3"/>
      </w:pPr>
      <w:r>
        <w:rPr>
          <w:rFonts w:hint="eastAsia"/>
        </w:rPr>
        <w:t xml:space="preserve">3.1.6 </w:t>
      </w:r>
      <w:r>
        <w:rPr>
          <w:rFonts w:hint="eastAsia"/>
        </w:rPr>
        <w:t>根除难度</w:t>
      </w:r>
    </w:p>
    <w:p w:rsidR="00172116" w:rsidRDefault="00EE08FA">
      <w:pPr>
        <w:pStyle w:val="afffffffffff3"/>
      </w:pPr>
      <w:r>
        <w:rPr>
          <w:rFonts w:hint="eastAsia"/>
        </w:rPr>
        <w:t xml:space="preserve">3.2 </w:t>
      </w:r>
      <w:r>
        <w:rPr>
          <w:rFonts w:hint="eastAsia"/>
        </w:rPr>
        <w:t>适生性评估</w:t>
      </w:r>
    </w:p>
    <w:p w:rsidR="00172116" w:rsidRDefault="00EE08FA">
      <w:pPr>
        <w:pStyle w:val="afffffffffff3"/>
      </w:pPr>
      <w:r>
        <w:rPr>
          <w:rFonts w:hint="eastAsia"/>
        </w:rPr>
        <w:t xml:space="preserve">3.2.1 </w:t>
      </w:r>
      <w:r>
        <w:rPr>
          <w:rFonts w:hint="eastAsia"/>
        </w:rPr>
        <w:t>气候适宜度</w:t>
      </w:r>
    </w:p>
    <w:p w:rsidR="00172116" w:rsidRDefault="00EE08FA">
      <w:pPr>
        <w:pStyle w:val="afffffffffff3"/>
      </w:pPr>
      <w:r>
        <w:rPr>
          <w:rFonts w:hint="eastAsia"/>
        </w:rPr>
        <w:t xml:space="preserve">3.2.2 </w:t>
      </w:r>
      <w:r>
        <w:rPr>
          <w:rFonts w:hint="eastAsia"/>
        </w:rPr>
        <w:t>环境条件</w:t>
      </w:r>
    </w:p>
    <w:p w:rsidR="00172116" w:rsidRDefault="00EE08FA">
      <w:pPr>
        <w:pStyle w:val="afffffffffff3"/>
      </w:pPr>
      <w:r>
        <w:rPr>
          <w:rFonts w:hint="eastAsia"/>
        </w:rPr>
        <w:t xml:space="preserve">3.2.3 </w:t>
      </w:r>
      <w:r>
        <w:rPr>
          <w:rFonts w:hint="eastAsia"/>
        </w:rPr>
        <w:t>分布生境特点</w:t>
      </w:r>
    </w:p>
    <w:p w:rsidR="00172116" w:rsidRDefault="00EE08FA">
      <w:pPr>
        <w:pStyle w:val="afffffffffff3"/>
      </w:pPr>
      <w:r>
        <w:rPr>
          <w:rFonts w:hint="eastAsia"/>
        </w:rPr>
        <w:t xml:space="preserve">3.2.4 </w:t>
      </w:r>
      <w:r>
        <w:rPr>
          <w:rFonts w:hint="eastAsia"/>
        </w:rPr>
        <w:t>天敌分布情况</w:t>
      </w:r>
    </w:p>
    <w:p w:rsidR="00172116" w:rsidRDefault="00EE08FA">
      <w:pPr>
        <w:pStyle w:val="afffffffffff3"/>
      </w:pPr>
      <w:r>
        <w:rPr>
          <w:rFonts w:hint="eastAsia"/>
        </w:rPr>
        <w:t xml:space="preserve">3.3 </w:t>
      </w:r>
      <w:r>
        <w:rPr>
          <w:rFonts w:hint="eastAsia"/>
        </w:rPr>
        <w:t>危害性评估</w:t>
      </w:r>
    </w:p>
    <w:p w:rsidR="00172116" w:rsidRDefault="00EE08FA">
      <w:pPr>
        <w:pStyle w:val="afffffffffff3"/>
      </w:pPr>
      <w:r>
        <w:rPr>
          <w:rFonts w:hint="eastAsia"/>
        </w:rPr>
        <w:t xml:space="preserve">3.3.1 </w:t>
      </w:r>
      <w:r>
        <w:rPr>
          <w:rFonts w:hint="eastAsia"/>
        </w:rPr>
        <w:t>经济危害</w:t>
      </w:r>
    </w:p>
    <w:p w:rsidR="00172116" w:rsidRDefault="00EE08FA">
      <w:pPr>
        <w:pStyle w:val="afffffffffff3"/>
      </w:pPr>
      <w:r>
        <w:rPr>
          <w:rFonts w:hint="eastAsia"/>
        </w:rPr>
        <w:t xml:space="preserve">3.3.2 </w:t>
      </w:r>
      <w:r>
        <w:rPr>
          <w:rFonts w:hint="eastAsia"/>
        </w:rPr>
        <w:t>生态环境影响</w:t>
      </w:r>
    </w:p>
    <w:p w:rsidR="00172116" w:rsidRDefault="00EE08FA">
      <w:pPr>
        <w:pStyle w:val="afffffffffff3"/>
      </w:pPr>
      <w:r>
        <w:rPr>
          <w:rFonts w:hint="eastAsia"/>
        </w:rPr>
        <w:t xml:space="preserve">3.3.3 </w:t>
      </w:r>
      <w:r>
        <w:rPr>
          <w:rFonts w:hint="eastAsia"/>
        </w:rPr>
        <w:t>致害性</w:t>
      </w:r>
    </w:p>
    <w:p w:rsidR="00172116" w:rsidRDefault="00EE08FA">
      <w:pPr>
        <w:pStyle w:val="afffffffffff3"/>
      </w:pPr>
      <w:r>
        <w:rPr>
          <w:rFonts w:hint="eastAsia"/>
        </w:rPr>
        <w:t xml:space="preserve">4 </w:t>
      </w:r>
      <w:r>
        <w:rPr>
          <w:rFonts w:hint="eastAsia"/>
        </w:rPr>
        <w:t>定量赋值</w:t>
      </w:r>
    </w:p>
    <w:p w:rsidR="00172116" w:rsidRDefault="00EE08FA">
      <w:pPr>
        <w:pStyle w:val="afffffffffff3"/>
      </w:pPr>
      <w:r>
        <w:rPr>
          <w:rFonts w:hint="eastAsia"/>
        </w:rPr>
        <w:t xml:space="preserve">5 </w:t>
      </w:r>
      <w:r>
        <w:rPr>
          <w:rFonts w:hint="eastAsia"/>
        </w:rPr>
        <w:t>结论</w:t>
      </w:r>
    </w:p>
    <w:p w:rsidR="00172116" w:rsidRDefault="00EE08FA">
      <w:pPr>
        <w:pStyle w:val="afffffffffff3"/>
      </w:pPr>
      <w:r>
        <w:rPr>
          <w:rFonts w:hint="eastAsia"/>
        </w:rPr>
        <w:t xml:space="preserve">6 </w:t>
      </w:r>
      <w:r>
        <w:rPr>
          <w:rFonts w:hint="eastAsia"/>
        </w:rPr>
        <w:t>管理措施与建议</w:t>
      </w:r>
    </w:p>
    <w:p w:rsidR="00172116" w:rsidRDefault="00EE08FA">
      <w:pPr>
        <w:pStyle w:val="afffffffffff3"/>
      </w:pPr>
      <w:r>
        <w:rPr>
          <w:rFonts w:hint="eastAsia"/>
        </w:rPr>
        <w:t xml:space="preserve">7 </w:t>
      </w:r>
      <w:r>
        <w:rPr>
          <w:rFonts w:hint="eastAsia"/>
        </w:rPr>
        <w:t>参考文献</w:t>
      </w:r>
      <w:bookmarkEnd w:id="47"/>
    </w:p>
    <w:sectPr w:rsidR="00172116">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FA" w:rsidRDefault="00EE08FA">
      <w:pPr>
        <w:spacing w:line="240" w:lineRule="auto"/>
      </w:pPr>
      <w:r>
        <w:separator/>
      </w:r>
    </w:p>
  </w:endnote>
  <w:endnote w:type="continuationSeparator" w:id="0">
    <w:p w:rsidR="00EE08FA" w:rsidRDefault="00EE0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EE08F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172116">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172116">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EE08FA">
    <w:pPr>
      <w:pStyle w:val="affffb"/>
    </w:pPr>
    <w:r>
      <w:fldChar w:fldCharType="begin"/>
    </w:r>
    <w:r>
      <w:instrText>PAGE   \* MERGE</w:instrText>
    </w:r>
    <w:r>
      <w:instrText>FORMAT</w:instrText>
    </w:r>
    <w:r>
      <w:fldChar w:fldCharType="separate"/>
    </w:r>
    <w:r w:rsidR="00B15FC4" w:rsidRPr="00B15FC4">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FA" w:rsidRDefault="00EE08FA">
      <w:pPr>
        <w:spacing w:line="240" w:lineRule="auto"/>
      </w:pPr>
      <w:r>
        <w:separator/>
      </w:r>
    </w:p>
  </w:footnote>
  <w:footnote w:type="continuationSeparator" w:id="0">
    <w:p w:rsidR="00EE08FA" w:rsidRDefault="00EE08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172116">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EE08F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172116">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EE08FA">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21/T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16" w:rsidRDefault="00EE08FA">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15FC4">
      <w:rPr>
        <w:noProof/>
      </w:rPr>
      <w:t>DB 21/T XXXX</w:t>
    </w:r>
    <w:r w:rsidR="00B15FC4">
      <w:rPr>
        <w:noProof/>
      </w:rPr>
      <w:t>—</w:t>
    </w:r>
    <w:r w:rsidR="00B15FC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9C55A72"/>
    <w:multiLevelType w:val="multilevel"/>
    <w:tmpl w:val="19C55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GXtLetMOj3uHi3Rh2cFgfTSAySr2whsXG44kJCVDOAvXHlzwVznsWVXFHV4qOr0yR4ThReRfhIB8Z11OijhxdA==" w:salt="1fCNKRukt6DFzorWe06qT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ZWY5NjgwYmI4MzhhMTdlMmMzNjUwYWI2MmU1MWYifQ=="/>
  </w:docVars>
  <w:rsids>
    <w:rsidRoot w:val="00E1638C"/>
    <w:rsid w:val="0000040A"/>
    <w:rsid w:val="00000561"/>
    <w:rsid w:val="00000A94"/>
    <w:rsid w:val="00001972"/>
    <w:rsid w:val="00001D9A"/>
    <w:rsid w:val="00007B3A"/>
    <w:rsid w:val="000107E0"/>
    <w:rsid w:val="00011FDE"/>
    <w:rsid w:val="00012FFD"/>
    <w:rsid w:val="00014162"/>
    <w:rsid w:val="00014340"/>
    <w:rsid w:val="000153E1"/>
    <w:rsid w:val="00016A9C"/>
    <w:rsid w:val="00022184"/>
    <w:rsid w:val="00022762"/>
    <w:rsid w:val="000238E0"/>
    <w:rsid w:val="000249DB"/>
    <w:rsid w:val="0002595E"/>
    <w:rsid w:val="000303C3"/>
    <w:rsid w:val="00032C7E"/>
    <w:rsid w:val="000331D3"/>
    <w:rsid w:val="000346A5"/>
    <w:rsid w:val="000359C3"/>
    <w:rsid w:val="00035A7D"/>
    <w:rsid w:val="000365ED"/>
    <w:rsid w:val="00042284"/>
    <w:rsid w:val="0004249A"/>
    <w:rsid w:val="00043282"/>
    <w:rsid w:val="0004363E"/>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440"/>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3D9A"/>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116"/>
    <w:rsid w:val="0017340B"/>
    <w:rsid w:val="00173F2D"/>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0CA"/>
    <w:rsid w:val="00206B93"/>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754"/>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A97"/>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53E"/>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1E1"/>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458"/>
    <w:rsid w:val="00607D29"/>
    <w:rsid w:val="00612952"/>
    <w:rsid w:val="00614CC1"/>
    <w:rsid w:val="00615A9D"/>
    <w:rsid w:val="0061616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DBD"/>
    <w:rsid w:val="006A25E5"/>
    <w:rsid w:val="006A2B46"/>
    <w:rsid w:val="006A336D"/>
    <w:rsid w:val="006A37B9"/>
    <w:rsid w:val="006B2672"/>
    <w:rsid w:val="006B4628"/>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A92"/>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770"/>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7CB"/>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0B2"/>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5FC4"/>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469"/>
    <w:rsid w:val="00BC4790"/>
    <w:rsid w:val="00BC5DC7"/>
    <w:rsid w:val="00BC6B8B"/>
    <w:rsid w:val="00BC73D8"/>
    <w:rsid w:val="00BD52D7"/>
    <w:rsid w:val="00BD5AD2"/>
    <w:rsid w:val="00BE218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CBB"/>
    <w:rsid w:val="00C643F9"/>
    <w:rsid w:val="00C64E95"/>
    <w:rsid w:val="00C71372"/>
    <w:rsid w:val="00C72410"/>
    <w:rsid w:val="00C7287F"/>
    <w:rsid w:val="00C80982"/>
    <w:rsid w:val="00C80CB8"/>
    <w:rsid w:val="00C819F8"/>
    <w:rsid w:val="00C81F47"/>
    <w:rsid w:val="00C82393"/>
    <w:rsid w:val="00C8248C"/>
    <w:rsid w:val="00C84E33"/>
    <w:rsid w:val="00C86D6F"/>
    <w:rsid w:val="00C905FC"/>
    <w:rsid w:val="00C92D03"/>
    <w:rsid w:val="00C9319C"/>
    <w:rsid w:val="00C9435D"/>
    <w:rsid w:val="00C94DF2"/>
    <w:rsid w:val="00C95047"/>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4A30"/>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36CD"/>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595"/>
    <w:rsid w:val="00D87E1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4AC2"/>
    <w:rsid w:val="00DB66CA"/>
    <w:rsid w:val="00DB6BCA"/>
    <w:rsid w:val="00DB73F7"/>
    <w:rsid w:val="00DC0321"/>
    <w:rsid w:val="00DC3067"/>
    <w:rsid w:val="00DC370B"/>
    <w:rsid w:val="00DC53D6"/>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638C"/>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8FA"/>
    <w:rsid w:val="00EE0E80"/>
    <w:rsid w:val="00EE54A6"/>
    <w:rsid w:val="00EE613F"/>
    <w:rsid w:val="00EE7295"/>
    <w:rsid w:val="00EE7869"/>
    <w:rsid w:val="00EF054A"/>
    <w:rsid w:val="00EF3235"/>
    <w:rsid w:val="00EF7E72"/>
    <w:rsid w:val="00F06D37"/>
    <w:rsid w:val="00F07B9D"/>
    <w:rsid w:val="00F112BD"/>
    <w:rsid w:val="00F11586"/>
    <w:rsid w:val="00F1183B"/>
    <w:rsid w:val="00F11C9F"/>
    <w:rsid w:val="00F121F0"/>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63F"/>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B62619A"/>
    <w:rsid w:val="4AA2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AE0B6ED6E64C9484C6545F476F94D1"/>
        <w:category>
          <w:name w:val="常规"/>
          <w:gallery w:val="placeholder"/>
        </w:category>
        <w:types>
          <w:type w:val="bbPlcHdr"/>
        </w:types>
        <w:behaviors>
          <w:behavior w:val="content"/>
        </w:behaviors>
        <w:guid w:val="{FEB1BD25-5767-4920-87D4-3C57147EFB94}"/>
      </w:docPartPr>
      <w:docPartBody>
        <w:p w:rsidR="003D3924" w:rsidRDefault="00066815">
          <w:pPr>
            <w:pStyle w:val="96AE0B6ED6E64C9484C6545F476F94D1"/>
          </w:pPr>
          <w:r>
            <w:rPr>
              <w:rStyle w:val="a3"/>
              <w:rFonts w:hint="eastAsia"/>
            </w:rPr>
            <w:t>单击或点击此处输入文字。</w:t>
          </w:r>
        </w:p>
      </w:docPartBody>
    </w:docPart>
    <w:docPart>
      <w:docPartPr>
        <w:name w:val="3C44327355744C9496F4BD675F46286A"/>
        <w:category>
          <w:name w:val="常规"/>
          <w:gallery w:val="placeholder"/>
        </w:category>
        <w:types>
          <w:type w:val="bbPlcHdr"/>
        </w:types>
        <w:behaviors>
          <w:behavior w:val="content"/>
        </w:behaviors>
        <w:guid w:val="{024752A7-488D-4BAF-B922-1DC8DFB05A16}"/>
      </w:docPartPr>
      <w:docPartBody>
        <w:p w:rsidR="003D3924" w:rsidRDefault="00066815">
          <w:pPr>
            <w:pStyle w:val="3C44327355744C9496F4BD675F46286A"/>
          </w:pPr>
          <w:r>
            <w:rPr>
              <w:rStyle w:val="a3"/>
              <w:rFonts w:hint="eastAsia"/>
            </w:rPr>
            <w:t>选择一项。</w:t>
          </w:r>
        </w:p>
      </w:docPartBody>
    </w:docPart>
    <w:docPart>
      <w:docPartPr>
        <w:name w:val="CAF6EFE766824A0AB8F1980799111B96"/>
        <w:category>
          <w:name w:val="常规"/>
          <w:gallery w:val="placeholder"/>
        </w:category>
        <w:types>
          <w:type w:val="bbPlcHdr"/>
        </w:types>
        <w:behaviors>
          <w:behavior w:val="content"/>
        </w:behaviors>
        <w:guid w:val="{531DEBA5-A753-4A04-8C5F-2A5ED61F43A7}"/>
      </w:docPartPr>
      <w:docPartBody>
        <w:p w:rsidR="003D3924" w:rsidRDefault="00066815">
          <w:pPr>
            <w:pStyle w:val="CAF6EFE766824A0AB8F1980799111B9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9D"/>
    <w:rsid w:val="00066815"/>
    <w:rsid w:val="00103D9A"/>
    <w:rsid w:val="00173F2D"/>
    <w:rsid w:val="002060CA"/>
    <w:rsid w:val="002A4C9F"/>
    <w:rsid w:val="003D3924"/>
    <w:rsid w:val="004C3A50"/>
    <w:rsid w:val="00681EF3"/>
    <w:rsid w:val="00903399"/>
    <w:rsid w:val="00A27E40"/>
    <w:rsid w:val="00C63CBB"/>
    <w:rsid w:val="00D75B9D"/>
    <w:rsid w:val="00D8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AE0B6ED6E64C9484C6545F476F94D1">
    <w:name w:val="96AE0B6ED6E64C9484C6545F476F94D1"/>
    <w:qFormat/>
    <w:pPr>
      <w:widowControl w:val="0"/>
      <w:jc w:val="both"/>
    </w:pPr>
    <w:rPr>
      <w:kern w:val="2"/>
      <w:sz w:val="21"/>
      <w:szCs w:val="22"/>
      <w14:ligatures w14:val="standardContextual"/>
    </w:rPr>
  </w:style>
  <w:style w:type="paragraph" w:customStyle="1" w:styleId="3C44327355744C9496F4BD675F46286A">
    <w:name w:val="3C44327355744C9496F4BD675F46286A"/>
    <w:qFormat/>
    <w:pPr>
      <w:widowControl w:val="0"/>
      <w:jc w:val="both"/>
    </w:pPr>
    <w:rPr>
      <w:kern w:val="2"/>
      <w:sz w:val="21"/>
      <w:szCs w:val="22"/>
      <w14:ligatures w14:val="standardContextual"/>
    </w:rPr>
  </w:style>
  <w:style w:type="paragraph" w:customStyle="1" w:styleId="CAF6EFE766824A0AB8F1980799111B96">
    <w:name w:val="CAF6EFE766824A0AB8F1980799111B96"/>
    <w:qFormat/>
    <w:pPr>
      <w:widowControl w:val="0"/>
      <w:jc w:val="both"/>
    </w:pPr>
    <w:rPr>
      <w:kern w:val="2"/>
      <w:sz w:val="21"/>
      <w:szCs w:val="2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AE0B6ED6E64C9484C6545F476F94D1">
    <w:name w:val="96AE0B6ED6E64C9484C6545F476F94D1"/>
    <w:qFormat/>
    <w:pPr>
      <w:widowControl w:val="0"/>
      <w:jc w:val="both"/>
    </w:pPr>
    <w:rPr>
      <w:kern w:val="2"/>
      <w:sz w:val="21"/>
      <w:szCs w:val="22"/>
      <w14:ligatures w14:val="standardContextual"/>
    </w:rPr>
  </w:style>
  <w:style w:type="paragraph" w:customStyle="1" w:styleId="3C44327355744C9496F4BD675F46286A">
    <w:name w:val="3C44327355744C9496F4BD675F46286A"/>
    <w:qFormat/>
    <w:pPr>
      <w:widowControl w:val="0"/>
      <w:jc w:val="both"/>
    </w:pPr>
    <w:rPr>
      <w:kern w:val="2"/>
      <w:sz w:val="21"/>
      <w:szCs w:val="22"/>
      <w14:ligatures w14:val="standardContextual"/>
    </w:rPr>
  </w:style>
  <w:style w:type="paragraph" w:customStyle="1" w:styleId="CAF6EFE766824A0AB8F1980799111B96">
    <w:name w:val="CAF6EFE766824A0AB8F1980799111B96"/>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A1F26-23CA-475D-BAF3-0000B262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TotalTime>
  <Pages>7</Pages>
  <Words>484</Words>
  <Characters>2762</Characters>
  <Application>Microsoft Office Word</Application>
  <DocSecurity>0</DocSecurity>
  <Lines>23</Lines>
  <Paragraphs>6</Paragraphs>
  <ScaleCrop>false</ScaleCrop>
  <Company>PCMI</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zhangmingzhi</dc:creator>
  <dc:description>&lt;config cover="true" show_menu="true" version="1.0.0" doctype="SDKXY"&gt;_x000d_
&lt;/config&gt;</dc:description>
  <cp:lastModifiedBy>yoo</cp:lastModifiedBy>
  <cp:revision>3</cp:revision>
  <cp:lastPrinted>2020-08-30T10:00:00Z</cp:lastPrinted>
  <dcterms:created xsi:type="dcterms:W3CDTF">2024-08-01T02:03:00Z</dcterms:created>
  <dcterms:modified xsi:type="dcterms:W3CDTF">2026-03-03T05:55:00Z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340F449DEEC747D78E9729C080440597_12</vt:lpwstr>
  </property>
</Properties>
</file>